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E7C50">
      <w:pPr>
        <w:widowControl/>
        <w:jc w:val="left"/>
        <w:rPr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 xml:space="preserve"> </w:t>
      </w:r>
    </w:p>
    <w:p w14:paraId="10D03368">
      <w:pPr>
        <w:spacing w:line="560" w:lineRule="exact"/>
        <w:rPr>
          <w:sz w:val="32"/>
          <w:szCs w:val="32"/>
        </w:rPr>
      </w:pPr>
    </w:p>
    <w:p w14:paraId="04F2631A">
      <w:pPr>
        <w:spacing w:line="560" w:lineRule="exact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辽宁省学士学位授予单位审核标准</w:t>
      </w:r>
    </w:p>
    <w:p w14:paraId="0C99FDB2">
      <w:pPr>
        <w:spacing w:line="560" w:lineRule="exact"/>
        <w:rPr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880"/>
        <w:gridCol w:w="5517"/>
      </w:tblGrid>
      <w:tr w14:paraId="2C72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Align w:val="center"/>
          </w:tcPr>
          <w:p w14:paraId="1DF1B09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880" w:type="dxa"/>
            <w:vAlign w:val="center"/>
          </w:tcPr>
          <w:p w14:paraId="076A9CD3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5517" w:type="dxa"/>
            <w:vAlign w:val="center"/>
          </w:tcPr>
          <w:p w14:paraId="6A19D4E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观测点</w:t>
            </w:r>
          </w:p>
        </w:tc>
      </w:tr>
      <w:tr w14:paraId="14E8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restart"/>
            <w:vAlign w:val="center"/>
          </w:tcPr>
          <w:p w14:paraId="61DABD8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办学方向</w:t>
            </w:r>
          </w:p>
          <w:p w14:paraId="75730F1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496725C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学校定位</w:t>
            </w:r>
          </w:p>
        </w:tc>
        <w:tc>
          <w:tcPr>
            <w:tcW w:w="5517" w:type="dxa"/>
            <w:vAlign w:val="center"/>
          </w:tcPr>
          <w:p w14:paraId="67683F3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办学定位明确，发展目标清晰，能主动服务区域（行业）经济社会发展。</w:t>
            </w:r>
          </w:p>
        </w:tc>
      </w:tr>
      <w:tr w14:paraId="2AD7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7AF980B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6EF862F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办学思路</w:t>
            </w:r>
          </w:p>
        </w:tc>
        <w:tc>
          <w:tcPr>
            <w:tcW w:w="5517" w:type="dxa"/>
            <w:vAlign w:val="center"/>
          </w:tcPr>
          <w:p w14:paraId="649C621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坚持中国特色社会主义办学方向，以人才培养为中心，具有先进的教育理念，质量意识强，党建和思想政治工作落实到位。</w:t>
            </w:r>
          </w:p>
        </w:tc>
      </w:tr>
      <w:tr w14:paraId="66DE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5668433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67A5DE3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专业布局</w:t>
            </w:r>
          </w:p>
        </w:tc>
        <w:tc>
          <w:tcPr>
            <w:tcW w:w="5517" w:type="dxa"/>
            <w:vAlign w:val="center"/>
          </w:tcPr>
          <w:p w14:paraId="6FB6BB9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专业设置符合社会需要，专业总体布局与结构合理。</w:t>
            </w:r>
          </w:p>
        </w:tc>
      </w:tr>
      <w:tr w14:paraId="3EFEA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restart"/>
            <w:vAlign w:val="center"/>
          </w:tcPr>
          <w:p w14:paraId="77F2557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队伍建设</w:t>
            </w:r>
          </w:p>
        </w:tc>
        <w:tc>
          <w:tcPr>
            <w:tcW w:w="1880" w:type="dxa"/>
            <w:vAlign w:val="center"/>
          </w:tcPr>
          <w:p w14:paraId="05C640B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师资队伍</w:t>
            </w:r>
          </w:p>
        </w:tc>
        <w:tc>
          <w:tcPr>
            <w:tcW w:w="5517" w:type="dxa"/>
            <w:vAlign w:val="center"/>
          </w:tcPr>
          <w:p w14:paraId="5C4090A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整体结构合理，发展趋势良好；大多骨干教师均能够参加科研工作；有完善的师资培养机制和措施。生师比、专任教师中具有研究生学位的人员占比、具有博士学位专任教师占比、具有高级专业技术职务的专任教师数、具有正教授职务的专任教师数等指标不低于教育部《普通本科学校设置暂行规定》、《本科层次职业学校设置标准（试行）》中有关要求。</w:t>
            </w:r>
          </w:p>
        </w:tc>
      </w:tr>
      <w:tr w14:paraId="2E234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7B1526C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41DD8AEA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管理队伍</w:t>
            </w:r>
          </w:p>
        </w:tc>
        <w:tc>
          <w:tcPr>
            <w:tcW w:w="5517" w:type="dxa"/>
            <w:vAlign w:val="center"/>
          </w:tcPr>
          <w:p w14:paraId="1342B3C2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教学管理人员配备齐全，职责明确，工作协调，队伍稳定，服务意识强。学生管理队伍符合《普通高等学校辅导员队伍建设规定》。</w:t>
            </w:r>
          </w:p>
        </w:tc>
      </w:tr>
      <w:tr w14:paraId="6D34D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restart"/>
            <w:vAlign w:val="center"/>
          </w:tcPr>
          <w:p w14:paraId="577B691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基础条件</w:t>
            </w:r>
          </w:p>
        </w:tc>
        <w:tc>
          <w:tcPr>
            <w:tcW w:w="1880" w:type="dxa"/>
            <w:vAlign w:val="center"/>
          </w:tcPr>
          <w:p w14:paraId="590682D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办学经费</w:t>
            </w:r>
          </w:p>
        </w:tc>
        <w:tc>
          <w:tcPr>
            <w:tcW w:w="5517" w:type="dxa"/>
          </w:tcPr>
          <w:p w14:paraId="209E147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办学经费需具有稳定、可靠的来源和切实的保证，能满足人才培养需要。</w:t>
            </w:r>
          </w:p>
        </w:tc>
      </w:tr>
      <w:tr w14:paraId="7C7E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40896323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3CD9D20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办学条件</w:t>
            </w:r>
          </w:p>
        </w:tc>
        <w:tc>
          <w:tcPr>
            <w:tcW w:w="5517" w:type="dxa"/>
          </w:tcPr>
          <w:p w14:paraId="6A00EC9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校园面积、生均占地面积、生均校舍建筑面积、生均仪器设备值、生均适用图书数量、电子图书系统和计算机网络服务体系，实习、实训场所等不低于《普通高等学校基本办学条件指标（试行）》相关规定。</w:t>
            </w:r>
          </w:p>
        </w:tc>
      </w:tr>
      <w:tr w14:paraId="651E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restart"/>
            <w:vAlign w:val="center"/>
          </w:tcPr>
          <w:p w14:paraId="7609918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教学质量</w:t>
            </w:r>
          </w:p>
        </w:tc>
        <w:tc>
          <w:tcPr>
            <w:tcW w:w="1880" w:type="dxa"/>
            <w:vAlign w:val="center"/>
          </w:tcPr>
          <w:p w14:paraId="007D73AD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培养方案</w:t>
            </w:r>
          </w:p>
        </w:tc>
        <w:tc>
          <w:tcPr>
            <w:tcW w:w="5517" w:type="dxa"/>
          </w:tcPr>
          <w:p w14:paraId="4F52745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专业培养目标符合学校定位，适应经济社会发展需要，课程体系科学合理，课程设置符合国家标准，体现学生德智体美劳全面发展要求。</w:t>
            </w:r>
          </w:p>
        </w:tc>
      </w:tr>
      <w:tr w14:paraId="3A4F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08E64F44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76CB465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规章制度</w:t>
            </w:r>
          </w:p>
        </w:tc>
        <w:tc>
          <w:tcPr>
            <w:tcW w:w="5517" w:type="dxa"/>
          </w:tcPr>
          <w:p w14:paraId="3D26F4B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相关制度健全、规范，能保障学生培养质量。已制定学士学位授予相关规章制度。</w:t>
            </w:r>
          </w:p>
        </w:tc>
      </w:tr>
      <w:tr w14:paraId="76AE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05C27259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3AF765EB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教材建设</w:t>
            </w:r>
          </w:p>
        </w:tc>
        <w:tc>
          <w:tcPr>
            <w:tcW w:w="5517" w:type="dxa"/>
          </w:tcPr>
          <w:p w14:paraId="4FB2465B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教材建设有规划、有保障，使用一定数量的获省、部级及以上奖励的教材，积极引进先进、适用的教材。 </w:t>
            </w:r>
          </w:p>
        </w:tc>
      </w:tr>
      <w:tr w14:paraId="2E81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4" w:type="dxa"/>
            <w:vMerge w:val="continue"/>
            <w:vAlign w:val="center"/>
          </w:tcPr>
          <w:p w14:paraId="7C563B7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80" w:type="dxa"/>
            <w:vAlign w:val="center"/>
          </w:tcPr>
          <w:p w14:paraId="6B3A92E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实践教学</w:t>
            </w:r>
          </w:p>
        </w:tc>
        <w:tc>
          <w:tcPr>
            <w:tcW w:w="5517" w:type="dxa"/>
          </w:tcPr>
          <w:p w14:paraId="188B31D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一定数量的综合性、设计性实验，有开放性实验室；实验指导人员结构合理，实验教学效果较好。实验开出率高；与企事业单位紧密合作开展实习实训，时间和经费有保证；把社会实践纳入学校教学计划，规定学时学分，对学生参加社会实践提出时间和任务要求。</w:t>
            </w:r>
          </w:p>
        </w:tc>
      </w:tr>
    </w:tbl>
    <w:p w14:paraId="6293625F">
      <w:pPr>
        <w:widowControl/>
        <w:jc w:val="left"/>
        <w:rPr>
          <w:rFonts w:ascii="仿宋_GB2312" w:hAnsi="仿宋_GB2312" w:eastAsia="仿宋_GB2312" w:cs="仿宋_GB2312"/>
          <w:color w:val="000000"/>
          <w:kern w:val="0"/>
          <w:sz w:val="24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bidi="ar"/>
        </w:rPr>
        <w:t>备注：相关条件应符合《普通本科学校设置暂行规定》《本科层次职业学校设置标准（试行）》。</w:t>
      </w:r>
    </w:p>
    <w:p w14:paraId="197E62E4">
      <w:pPr>
        <w:spacing w:line="560" w:lineRule="exact"/>
        <w:jc w:val="left"/>
        <w:rPr>
          <w:rFonts w:asciiTheme="majorEastAsia" w:hAnsiTheme="majorEastAsia" w:eastAsiaTheme="majorEastAsia" w:cstheme="majorEastAsia"/>
          <w:sz w:val="44"/>
          <w:szCs w:val="44"/>
        </w:rPr>
      </w:pPr>
    </w:p>
    <w:p w14:paraId="089C63A4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15E474BC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3C9D83DB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670D4456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766B8E51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13149813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7905E926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365DF33B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5F7581C1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0BB52993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479DFC99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51C82BDD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28F0B6F5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p w14:paraId="4E25B4BE">
      <w:pPr>
        <w:widowControl/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6DFA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8432FE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8432FE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4Mjg2OTVhYTk4M2Q2ODdjYjFkNzU5OTdmMWJmMjEifQ=="/>
  </w:docVars>
  <w:rsids>
    <w:rsidRoot w:val="009C6641"/>
    <w:rsid w:val="001D637D"/>
    <w:rsid w:val="009C6641"/>
    <w:rsid w:val="00DA45B0"/>
    <w:rsid w:val="00F037D5"/>
    <w:rsid w:val="08650D6C"/>
    <w:rsid w:val="0A2E0A48"/>
    <w:rsid w:val="0C1939C9"/>
    <w:rsid w:val="0D046A46"/>
    <w:rsid w:val="0E844A1B"/>
    <w:rsid w:val="145C25C3"/>
    <w:rsid w:val="3AEF7F72"/>
    <w:rsid w:val="3B7F9B78"/>
    <w:rsid w:val="47273FA2"/>
    <w:rsid w:val="47AA1E11"/>
    <w:rsid w:val="58011037"/>
    <w:rsid w:val="5DFB2858"/>
    <w:rsid w:val="6608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838</Words>
  <Characters>838</Characters>
  <Lines>6</Lines>
  <Paragraphs>1</Paragraphs>
  <TotalTime>1</TotalTime>
  <ScaleCrop>false</ScaleCrop>
  <LinksUpToDate>false</LinksUpToDate>
  <CharactersWithSpaces>840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2024-06-14T07:29:00Z</dcterms:created>
  <dc:creator>Administrator</dc:creator>
  <cp:lastModifiedBy>Meteor</cp:lastModifiedBy>
  <dcterms:modified xsi:type="dcterms:W3CDTF">2026-01-29T08:14:38Z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ADC5A027F3A24AA1A20FB92DF21EAB22_13</vt:lpwstr>
  </property>
  <property fmtid="{D5CDD505-2E9C-101B-9397-08002B2CF9AE}" pid="4" name="KSOTemplateDocerSaveRecord">
    <vt:lpwstr>eyJoZGlkIjoiZjcxYjQxOGY0NDBhYjdkMmVlZDQxM2ZlM2U4NTM2MzMiLCJ1c2VySWQiOiIxMDIzNzU5ODA0In0=</vt:lpwstr>
  </property>
</Properties>
</file>