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3CC3">
      <w:pPr>
        <w:spacing w:line="267" w:lineRule="auto"/>
        <w:rPr>
          <w:rFonts w:ascii="Arial"/>
          <w:sz w:val="21"/>
        </w:rPr>
      </w:pPr>
    </w:p>
    <w:p w14:paraId="090BBA7E">
      <w:pPr>
        <w:spacing w:line="248" w:lineRule="auto"/>
        <w:rPr>
          <w:rFonts w:ascii="Arial"/>
          <w:sz w:val="21"/>
        </w:rPr>
      </w:pPr>
    </w:p>
    <w:p w14:paraId="5A1F5EDC">
      <w:pPr>
        <w:spacing w:before="101" w:line="224" w:lineRule="auto"/>
        <w:ind w:left="15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9"/>
          <w:sz w:val="31"/>
          <w:szCs w:val="31"/>
        </w:rPr>
        <w:t>附件1</w:t>
      </w:r>
    </w:p>
    <w:p w14:paraId="191F7662">
      <w:pPr>
        <w:spacing w:line="356" w:lineRule="auto"/>
        <w:rPr>
          <w:rFonts w:ascii="Arial"/>
          <w:sz w:val="21"/>
        </w:rPr>
      </w:pPr>
    </w:p>
    <w:p w14:paraId="3962C839">
      <w:pPr>
        <w:spacing w:line="357" w:lineRule="auto"/>
        <w:rPr>
          <w:rFonts w:ascii="Arial"/>
          <w:sz w:val="21"/>
        </w:rPr>
      </w:pPr>
    </w:p>
    <w:p w14:paraId="63DE4895">
      <w:pPr>
        <w:spacing w:before="143" w:line="219" w:lineRule="auto"/>
        <w:ind w:left="184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8"/>
          <w:sz w:val="44"/>
          <w:szCs w:val="44"/>
        </w:rPr>
        <w:t>省委依法治省办2025年度立项课题指南</w:t>
      </w:r>
    </w:p>
    <w:bookmarkEnd w:id="0"/>
    <w:p w14:paraId="4CDA6DCF">
      <w:pPr>
        <w:spacing w:line="340" w:lineRule="auto"/>
        <w:rPr>
          <w:rFonts w:ascii="Arial"/>
          <w:sz w:val="21"/>
        </w:rPr>
      </w:pPr>
    </w:p>
    <w:p w14:paraId="42D966DF">
      <w:pPr>
        <w:spacing w:line="341" w:lineRule="auto"/>
        <w:rPr>
          <w:rFonts w:ascii="Arial"/>
          <w:sz w:val="21"/>
        </w:rPr>
      </w:pPr>
    </w:p>
    <w:p w14:paraId="75172263">
      <w:pPr>
        <w:pStyle w:val="2"/>
        <w:spacing w:before="101" w:line="369" w:lineRule="auto"/>
        <w:ind w:left="1540" w:right="1284" w:firstLine="589"/>
        <w:jc w:val="both"/>
      </w:pPr>
      <w:r>
        <w:rPr>
          <w:spacing w:val="9"/>
        </w:rPr>
        <w:t>根据中共中央《全面深化法治领域改革纲要(2023-2</w:t>
      </w:r>
      <w:r>
        <w:rPr>
          <w:spacing w:val="8"/>
        </w:rPr>
        <w:t>027</w:t>
      </w:r>
      <w:r>
        <w:t xml:space="preserve"> </w:t>
      </w:r>
      <w:r>
        <w:rPr>
          <w:spacing w:val="13"/>
        </w:rPr>
        <w:t>年)》、中央全面依法治国委员会2025年工作要点和省委全</w:t>
      </w:r>
      <w:r>
        <w:rPr>
          <w:spacing w:val="18"/>
        </w:rPr>
        <w:t xml:space="preserve"> </w:t>
      </w:r>
      <w:r>
        <w:rPr>
          <w:spacing w:val="19"/>
        </w:rPr>
        <w:t>面依法治省委员会2025年工作要点，确定以下34项课题题</w:t>
      </w:r>
      <w:r>
        <w:rPr>
          <w:spacing w:val="10"/>
        </w:rPr>
        <w:t xml:space="preserve"> </w:t>
      </w:r>
      <w:r>
        <w:rPr>
          <w:spacing w:val="-5"/>
        </w:rPr>
        <w:t>目作为申报参考。</w:t>
      </w:r>
    </w:p>
    <w:p w14:paraId="55D13A94">
      <w:pPr>
        <w:spacing w:before="29" w:line="221" w:lineRule="auto"/>
        <w:ind w:left="50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重点课题</w:t>
      </w:r>
    </w:p>
    <w:p w14:paraId="6E3803B1">
      <w:pPr>
        <w:pStyle w:val="2"/>
        <w:spacing w:before="274" w:line="222" w:lineRule="auto"/>
        <w:ind w:left="2129"/>
      </w:pPr>
      <w:r>
        <w:rPr>
          <w:rFonts w:ascii="宋体" w:hAnsi="宋体" w:eastAsia="宋体" w:cs="宋体"/>
          <w:spacing w:val="20"/>
        </w:rPr>
        <w:t>1.</w:t>
      </w:r>
      <w:r>
        <w:rPr>
          <w:spacing w:val="20"/>
        </w:rPr>
        <w:t>法治辽宁建设规划(2026-2030年)研究</w:t>
      </w:r>
    </w:p>
    <w:p w14:paraId="734C5BB4">
      <w:pPr>
        <w:pStyle w:val="2"/>
        <w:spacing w:before="253" w:line="220" w:lineRule="auto"/>
        <w:ind w:left="2129"/>
      </w:pPr>
      <w:r>
        <w:rPr>
          <w:rFonts w:ascii="宋体" w:hAnsi="宋体" w:eastAsia="宋体" w:cs="宋体"/>
          <w:spacing w:val="9"/>
        </w:rPr>
        <w:t>2.</w:t>
      </w:r>
      <w:r>
        <w:rPr>
          <w:spacing w:val="9"/>
        </w:rPr>
        <w:t>法治建设重大事项请示报告制度研究</w:t>
      </w:r>
    </w:p>
    <w:p w14:paraId="0F695ED3">
      <w:pPr>
        <w:pStyle w:val="2"/>
        <w:spacing w:before="252" w:line="222" w:lineRule="auto"/>
        <w:ind w:left="2129"/>
      </w:pPr>
      <w:r>
        <w:rPr>
          <w:rFonts w:ascii="宋体" w:hAnsi="宋体" w:eastAsia="宋体" w:cs="宋体"/>
          <w:spacing w:val="9"/>
        </w:rPr>
        <w:t>3.</w:t>
      </w:r>
      <w:r>
        <w:rPr>
          <w:spacing w:val="9"/>
        </w:rPr>
        <w:t>健全党领导法治建设的制度机制和实践路径研究</w:t>
      </w:r>
    </w:p>
    <w:p w14:paraId="491A6D49">
      <w:pPr>
        <w:pStyle w:val="2"/>
        <w:spacing w:before="239" w:line="222" w:lineRule="auto"/>
        <w:ind w:left="2129"/>
      </w:pPr>
      <w:r>
        <w:rPr>
          <w:rFonts w:ascii="宋体" w:hAnsi="宋体" w:eastAsia="宋体" w:cs="宋体"/>
          <w:spacing w:val="9"/>
        </w:rPr>
        <w:t>4.</w:t>
      </w:r>
      <w:r>
        <w:rPr>
          <w:spacing w:val="9"/>
        </w:rPr>
        <w:t>构筑法治监督“大格局”研究</w:t>
      </w:r>
    </w:p>
    <w:p w14:paraId="072DBB28">
      <w:pPr>
        <w:pStyle w:val="2"/>
        <w:spacing w:before="254" w:line="221" w:lineRule="auto"/>
        <w:ind w:left="2129"/>
      </w:pPr>
      <w:r>
        <w:rPr>
          <w:rFonts w:ascii="宋体" w:hAnsi="宋体" w:eastAsia="宋体" w:cs="宋体"/>
          <w:spacing w:val="8"/>
        </w:rPr>
        <w:t>5.</w:t>
      </w:r>
      <w:r>
        <w:rPr>
          <w:spacing w:val="8"/>
        </w:rPr>
        <w:t>发展新质生产力的法治保障研究</w:t>
      </w:r>
    </w:p>
    <w:p w14:paraId="7916C848">
      <w:pPr>
        <w:pStyle w:val="2"/>
        <w:spacing w:before="232" w:line="222" w:lineRule="auto"/>
        <w:ind w:left="2129"/>
      </w:pPr>
      <w:r>
        <w:rPr>
          <w:rFonts w:ascii="宋体" w:hAnsi="宋体" w:eastAsia="宋体" w:cs="宋体"/>
          <w:spacing w:val="9"/>
        </w:rPr>
        <w:t>6.</w:t>
      </w:r>
      <w:r>
        <w:rPr>
          <w:spacing w:val="9"/>
        </w:rPr>
        <w:t>辽宁“八五”普法规划研究</w:t>
      </w:r>
    </w:p>
    <w:p w14:paraId="343DFF02">
      <w:pPr>
        <w:pStyle w:val="2"/>
        <w:spacing w:before="243" w:line="220" w:lineRule="auto"/>
        <w:ind w:left="2129"/>
      </w:pPr>
      <w:r>
        <w:rPr>
          <w:rFonts w:ascii="宋体" w:hAnsi="宋体" w:eastAsia="宋体" w:cs="宋体"/>
          <w:spacing w:val="8"/>
        </w:rPr>
        <w:t>7.</w:t>
      </w:r>
      <w:r>
        <w:rPr>
          <w:spacing w:val="8"/>
        </w:rPr>
        <w:t>法治辽宁建设的标志性成果研究</w:t>
      </w:r>
    </w:p>
    <w:p w14:paraId="42C27073">
      <w:pPr>
        <w:pStyle w:val="2"/>
        <w:spacing w:before="252" w:line="221" w:lineRule="auto"/>
        <w:ind w:left="2129"/>
      </w:pPr>
      <w:r>
        <w:rPr>
          <w:rFonts w:ascii="宋体" w:hAnsi="宋体" w:eastAsia="宋体" w:cs="宋体"/>
          <w:spacing w:val="10"/>
        </w:rPr>
        <w:t>8.</w:t>
      </w:r>
      <w:r>
        <w:rPr>
          <w:spacing w:val="10"/>
        </w:rPr>
        <w:t>促进民营经济发展的政策措施落实问</w:t>
      </w:r>
      <w:r>
        <w:rPr>
          <w:spacing w:val="9"/>
        </w:rPr>
        <w:t>题研究</w:t>
      </w:r>
    </w:p>
    <w:p w14:paraId="4E4F99C5">
      <w:pPr>
        <w:pStyle w:val="2"/>
        <w:spacing w:before="239" w:line="221" w:lineRule="auto"/>
        <w:ind w:left="2129"/>
      </w:pPr>
      <w:r>
        <w:rPr>
          <w:rFonts w:ascii="宋体" w:hAnsi="宋体" w:eastAsia="宋体" w:cs="宋体"/>
          <w:spacing w:val="10"/>
        </w:rPr>
        <w:t>9.</w:t>
      </w:r>
      <w:r>
        <w:rPr>
          <w:spacing w:val="10"/>
        </w:rPr>
        <w:t>金融事业高质量发展的法治保障研究</w:t>
      </w:r>
    </w:p>
    <w:p w14:paraId="18297D84">
      <w:pPr>
        <w:pStyle w:val="2"/>
        <w:spacing w:before="225" w:line="296" w:lineRule="auto"/>
        <w:ind w:left="1499" w:right="1313" w:firstLine="630"/>
      </w:pPr>
      <w:r>
        <w:rPr>
          <w:rFonts w:ascii="宋体" w:hAnsi="宋体" w:eastAsia="宋体" w:cs="宋体"/>
          <w:spacing w:val="9"/>
        </w:rPr>
        <w:t>10.</w:t>
      </w:r>
      <w:r>
        <w:rPr>
          <w:spacing w:val="9"/>
        </w:rPr>
        <w:t>辽宁红色法治文化在新时代创造性转化、创新性发</w:t>
      </w:r>
      <w:r>
        <w:t xml:space="preserve"> </w:t>
      </w:r>
      <w:r>
        <w:rPr>
          <w:spacing w:val="1"/>
        </w:rPr>
        <w:t>展研究</w:t>
      </w:r>
    </w:p>
    <w:p w14:paraId="31363EEB">
      <w:pPr>
        <w:spacing w:before="247" w:line="221" w:lineRule="auto"/>
        <w:ind w:left="50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一般课题</w:t>
      </w:r>
    </w:p>
    <w:p w14:paraId="6802244D">
      <w:pPr>
        <w:pStyle w:val="2"/>
        <w:spacing w:before="221" w:line="221" w:lineRule="auto"/>
        <w:ind w:left="2129"/>
      </w:pPr>
      <w:r>
        <w:rPr>
          <w:rFonts w:ascii="宋体" w:hAnsi="宋体" w:eastAsia="宋体" w:cs="宋体"/>
          <w:spacing w:val="10"/>
        </w:rPr>
        <w:t>1.</w:t>
      </w:r>
      <w:r>
        <w:rPr>
          <w:spacing w:val="10"/>
        </w:rPr>
        <w:t>低空经济、共享经济、无人驾驶、无人机管理、人</w:t>
      </w:r>
    </w:p>
    <w:p w14:paraId="529AC5D4">
      <w:pPr>
        <w:spacing w:line="221" w:lineRule="auto"/>
        <w:sectPr>
          <w:headerReference r:id="rId5" w:type="default"/>
          <w:footerReference r:id="rId6" w:type="default"/>
          <w:pgSz w:w="12200" w:h="17070"/>
          <w:pgMar w:top="303" w:right="732" w:bottom="1146" w:left="350" w:header="27" w:footer="741" w:gutter="0"/>
          <w:cols w:space="720" w:num="1"/>
        </w:sectPr>
      </w:pPr>
    </w:p>
    <w:p w14:paraId="7D412653">
      <w:pPr>
        <w:spacing w:line="253" w:lineRule="auto"/>
        <w:rPr>
          <w:rFonts w:ascii="Arial"/>
          <w:sz w:val="21"/>
        </w:rPr>
      </w:pPr>
    </w:p>
    <w:p w14:paraId="2FF41DAB">
      <w:pPr>
        <w:spacing w:line="253" w:lineRule="auto"/>
        <w:rPr>
          <w:rFonts w:ascii="Arial"/>
          <w:sz w:val="21"/>
        </w:rPr>
      </w:pPr>
    </w:p>
    <w:p w14:paraId="42EF527E">
      <w:pPr>
        <w:spacing w:line="253" w:lineRule="auto"/>
        <w:rPr>
          <w:rFonts w:ascii="Arial"/>
          <w:sz w:val="21"/>
        </w:rPr>
      </w:pPr>
    </w:p>
    <w:p w14:paraId="36578F8B">
      <w:pPr>
        <w:spacing w:line="253" w:lineRule="auto"/>
        <w:rPr>
          <w:rFonts w:ascii="Arial"/>
          <w:sz w:val="21"/>
        </w:rPr>
      </w:pPr>
    </w:p>
    <w:p w14:paraId="6A1ECCBB">
      <w:pPr>
        <w:spacing w:line="253" w:lineRule="auto"/>
        <w:rPr>
          <w:rFonts w:ascii="Arial"/>
          <w:sz w:val="21"/>
        </w:rPr>
      </w:pPr>
    </w:p>
    <w:p w14:paraId="267A30DB">
      <w:pPr>
        <w:spacing w:line="253" w:lineRule="auto"/>
        <w:rPr>
          <w:rFonts w:ascii="Arial"/>
          <w:sz w:val="21"/>
        </w:rPr>
      </w:pPr>
    </w:p>
    <w:p w14:paraId="2E9BB99D">
      <w:pPr>
        <w:pStyle w:val="2"/>
        <w:spacing w:before="101" w:line="222" w:lineRule="auto"/>
        <w:ind w:left="1564"/>
        <w:rPr>
          <w:b w:val="0"/>
          <w:bCs w:val="0"/>
        </w:rPr>
      </w:pPr>
      <w:r>
        <w:rPr>
          <w:b w:val="0"/>
          <w:bCs w:val="0"/>
          <w:spacing w:val="7"/>
        </w:rPr>
        <w:t>工智能、虚拟货币、数据权属等新兴领域法律问</w:t>
      </w:r>
      <w:r>
        <w:rPr>
          <w:b w:val="0"/>
          <w:bCs w:val="0"/>
          <w:spacing w:val="6"/>
        </w:rPr>
        <w:t>题研究</w:t>
      </w:r>
    </w:p>
    <w:p w14:paraId="66C459CA">
      <w:pPr>
        <w:pStyle w:val="2"/>
        <w:spacing w:before="284" w:line="222" w:lineRule="auto"/>
        <w:ind w:left="2180"/>
      </w:pPr>
      <w:r>
        <w:rPr>
          <w:rFonts w:ascii="宋体" w:hAnsi="宋体" w:eastAsia="宋体" w:cs="宋体"/>
          <w:spacing w:val="11"/>
        </w:rPr>
        <w:t>2.</w:t>
      </w:r>
      <w:r>
        <w:rPr>
          <w:spacing w:val="11"/>
        </w:rPr>
        <w:t>依法破解中小微企业融资难融资贵问题研究</w:t>
      </w:r>
    </w:p>
    <w:p w14:paraId="1C0D3F93">
      <w:pPr>
        <w:pStyle w:val="2"/>
        <w:spacing w:before="234" w:line="221" w:lineRule="auto"/>
        <w:ind w:left="2180"/>
      </w:pPr>
      <w:r>
        <w:rPr>
          <w:rFonts w:ascii="宋体" w:hAnsi="宋体" w:eastAsia="宋体" w:cs="宋体"/>
          <w:spacing w:val="9"/>
        </w:rPr>
        <w:t>3.</w:t>
      </w:r>
      <w:r>
        <w:rPr>
          <w:spacing w:val="9"/>
        </w:rPr>
        <w:t>民营企业合法权益保障研究</w:t>
      </w:r>
    </w:p>
    <w:p w14:paraId="44A79E58">
      <w:pPr>
        <w:pStyle w:val="2"/>
        <w:spacing w:before="262" w:line="222" w:lineRule="auto"/>
        <w:ind w:left="2170"/>
      </w:pPr>
      <w:r>
        <w:rPr>
          <w:rFonts w:ascii="宋体" w:hAnsi="宋体" w:eastAsia="宋体" w:cs="宋体"/>
          <w:spacing w:val="10"/>
        </w:rPr>
        <w:t>4.</w:t>
      </w:r>
      <w:r>
        <w:rPr>
          <w:spacing w:val="10"/>
        </w:rPr>
        <w:t>全面落实公平竞争审查政策措施研究</w:t>
      </w:r>
    </w:p>
    <w:p w14:paraId="2C9507B9">
      <w:pPr>
        <w:pStyle w:val="2"/>
        <w:spacing w:before="243" w:line="220" w:lineRule="auto"/>
        <w:ind w:left="2180"/>
      </w:pPr>
      <w:r>
        <w:rPr>
          <w:rFonts w:ascii="宋体" w:hAnsi="宋体" w:eastAsia="宋体" w:cs="宋体"/>
          <w:spacing w:val="9"/>
        </w:rPr>
        <w:t>5.</w:t>
      </w:r>
      <w:r>
        <w:rPr>
          <w:spacing w:val="9"/>
        </w:rPr>
        <w:t>规范行政执法检查行为研究</w:t>
      </w:r>
    </w:p>
    <w:p w14:paraId="0EE4800E">
      <w:pPr>
        <w:pStyle w:val="2"/>
        <w:spacing w:before="241" w:line="221" w:lineRule="auto"/>
        <w:ind w:left="2180"/>
      </w:pPr>
      <w:r>
        <w:rPr>
          <w:rFonts w:ascii="宋体" w:hAnsi="宋体" w:eastAsia="宋体" w:cs="宋体"/>
          <w:spacing w:val="8"/>
        </w:rPr>
        <w:t>6.</w:t>
      </w:r>
      <w:r>
        <w:rPr>
          <w:spacing w:val="8"/>
        </w:rPr>
        <w:t>完善行政执法协调监督体系研究</w:t>
      </w:r>
    </w:p>
    <w:p w14:paraId="0C358001">
      <w:pPr>
        <w:pStyle w:val="2"/>
        <w:spacing w:before="272" w:line="222" w:lineRule="auto"/>
        <w:ind w:left="2180"/>
      </w:pPr>
      <w:r>
        <w:rPr>
          <w:rFonts w:ascii="宋体" w:hAnsi="宋体" w:eastAsia="宋体" w:cs="宋体"/>
          <w:spacing w:val="9"/>
        </w:rPr>
        <w:t>7.</w:t>
      </w:r>
      <w:r>
        <w:rPr>
          <w:spacing w:val="9"/>
        </w:rPr>
        <w:t>生态环境修复法治问题研究</w:t>
      </w:r>
    </w:p>
    <w:p w14:paraId="1B69213C">
      <w:pPr>
        <w:pStyle w:val="2"/>
        <w:spacing w:before="243" w:line="220" w:lineRule="auto"/>
        <w:ind w:left="2180"/>
      </w:pPr>
      <w:r>
        <w:rPr>
          <w:rFonts w:ascii="宋体" w:hAnsi="宋体" w:eastAsia="宋体" w:cs="宋体"/>
          <w:spacing w:val="22"/>
        </w:rPr>
        <w:t>8.</w:t>
      </w:r>
      <w:r>
        <w:rPr>
          <w:spacing w:val="22"/>
        </w:rPr>
        <w:t>平安辽宁建设质效(社会治安形势)评估体系研究</w:t>
      </w:r>
    </w:p>
    <w:p w14:paraId="395EC2F3">
      <w:pPr>
        <w:pStyle w:val="2"/>
        <w:spacing w:before="250" w:line="220" w:lineRule="auto"/>
        <w:ind w:left="2180"/>
      </w:pPr>
      <w:r>
        <w:rPr>
          <w:rFonts w:ascii="宋体" w:hAnsi="宋体" w:eastAsia="宋体" w:cs="宋体"/>
          <w:spacing w:val="9"/>
        </w:rPr>
        <w:t>9.</w:t>
      </w:r>
      <w:r>
        <w:rPr>
          <w:spacing w:val="9"/>
        </w:rPr>
        <w:t>黑恶犯罪监测评估体系研究</w:t>
      </w:r>
    </w:p>
    <w:p w14:paraId="2D34C7E7">
      <w:pPr>
        <w:pStyle w:val="2"/>
        <w:spacing w:before="237" w:line="308" w:lineRule="auto"/>
        <w:ind w:left="1560" w:right="1440" w:firstLine="620"/>
      </w:pPr>
      <w:r>
        <w:rPr>
          <w:rFonts w:ascii="宋体" w:hAnsi="宋体" w:eastAsia="宋体" w:cs="宋体"/>
          <w:spacing w:val="9"/>
        </w:rPr>
        <w:t>10.</w:t>
      </w:r>
      <w:r>
        <w:rPr>
          <w:spacing w:val="9"/>
        </w:rPr>
        <w:t>法治化建设在建设现代大学中面对的</w:t>
      </w:r>
      <w:r>
        <w:rPr>
          <w:spacing w:val="8"/>
        </w:rPr>
        <w:t>问题与挑战</w:t>
      </w:r>
      <w:r>
        <w:t xml:space="preserve"> </w:t>
      </w:r>
      <w:r>
        <w:rPr>
          <w:spacing w:val="11"/>
        </w:rPr>
        <w:t>研究</w:t>
      </w:r>
    </w:p>
    <w:p w14:paraId="1E5EC9E5">
      <w:pPr>
        <w:pStyle w:val="2"/>
        <w:spacing w:before="243" w:line="222" w:lineRule="auto"/>
        <w:ind w:left="2180"/>
      </w:pPr>
      <w:r>
        <w:rPr>
          <w:rFonts w:ascii="宋体" w:hAnsi="宋体" w:eastAsia="宋体" w:cs="宋体"/>
          <w:spacing w:val="6"/>
        </w:rPr>
        <w:t>11.</w:t>
      </w:r>
      <w:r>
        <w:rPr>
          <w:spacing w:val="6"/>
        </w:rPr>
        <w:t>未成年人违法犯罪防治问题研究</w:t>
      </w:r>
    </w:p>
    <w:p w14:paraId="63DE20A9">
      <w:pPr>
        <w:pStyle w:val="2"/>
        <w:spacing w:before="253" w:line="220" w:lineRule="auto"/>
        <w:ind w:left="2180"/>
      </w:pPr>
      <w:r>
        <w:rPr>
          <w:rFonts w:ascii="宋体" w:hAnsi="宋体" w:eastAsia="宋体" w:cs="宋体"/>
          <w:spacing w:val="7"/>
        </w:rPr>
        <w:t>12.</w:t>
      </w:r>
      <w:r>
        <w:rPr>
          <w:spacing w:val="7"/>
        </w:rPr>
        <w:t>专门矫治教育工作规范化发展研究</w:t>
      </w:r>
    </w:p>
    <w:p w14:paraId="00A55BA4">
      <w:pPr>
        <w:pStyle w:val="2"/>
        <w:spacing w:before="262" w:line="222" w:lineRule="auto"/>
        <w:ind w:left="2180"/>
      </w:pPr>
      <w:r>
        <w:rPr>
          <w:rFonts w:ascii="宋体" w:hAnsi="宋体" w:eastAsia="宋体" w:cs="宋体"/>
          <w:spacing w:val="23"/>
        </w:rPr>
        <w:t>13.</w:t>
      </w:r>
      <w:r>
        <w:rPr>
          <w:spacing w:val="23"/>
        </w:rPr>
        <w:t>乡镇(街道)法治建设统筹协调机制研究</w:t>
      </w:r>
    </w:p>
    <w:p w14:paraId="52C6348B">
      <w:pPr>
        <w:pStyle w:val="2"/>
        <w:spacing w:before="230" w:line="222" w:lineRule="auto"/>
        <w:ind w:left="2180"/>
      </w:pPr>
      <w:r>
        <w:rPr>
          <w:rFonts w:ascii="宋体" w:hAnsi="宋体" w:eastAsia="宋体" w:cs="宋体"/>
          <w:spacing w:val="8"/>
        </w:rPr>
        <w:t>14.</w:t>
      </w:r>
      <w:r>
        <w:rPr>
          <w:spacing w:val="8"/>
        </w:rPr>
        <w:t>培育打造辽宁特色“普法品牌”研究</w:t>
      </w:r>
    </w:p>
    <w:p w14:paraId="5CD2AA20">
      <w:pPr>
        <w:pStyle w:val="2"/>
        <w:spacing w:before="244" w:line="221" w:lineRule="auto"/>
        <w:ind w:left="2180"/>
      </w:pPr>
      <w:r>
        <w:rPr>
          <w:rFonts w:ascii="宋体" w:hAnsi="宋体" w:eastAsia="宋体" w:cs="宋体"/>
          <w:spacing w:val="6"/>
        </w:rPr>
        <w:t>15.</w:t>
      </w:r>
      <w:r>
        <w:rPr>
          <w:spacing w:val="6"/>
        </w:rPr>
        <w:t>海洋经济发展中的法治问题研究</w:t>
      </w:r>
    </w:p>
    <w:p w14:paraId="5D7F3CEE">
      <w:pPr>
        <w:pStyle w:val="2"/>
        <w:spacing w:before="249" w:line="221" w:lineRule="auto"/>
        <w:ind w:left="2180"/>
      </w:pPr>
      <w:r>
        <w:rPr>
          <w:rFonts w:ascii="宋体" w:hAnsi="宋体" w:eastAsia="宋体" w:cs="宋体"/>
          <w:spacing w:val="7"/>
        </w:rPr>
        <w:t>16.</w:t>
      </w:r>
      <w:r>
        <w:rPr>
          <w:spacing w:val="7"/>
        </w:rPr>
        <w:t>海洋安全和涉海维权的法律问题研究</w:t>
      </w:r>
    </w:p>
    <w:p w14:paraId="675AB9F4">
      <w:pPr>
        <w:pStyle w:val="2"/>
        <w:spacing w:before="229" w:line="221" w:lineRule="auto"/>
        <w:ind w:left="2249"/>
      </w:pPr>
      <w:r>
        <w:rPr>
          <w:rFonts w:ascii="宋体" w:hAnsi="宋体" w:eastAsia="宋体" w:cs="宋体"/>
          <w:spacing w:val="7"/>
        </w:rPr>
        <w:t>17.</w:t>
      </w:r>
      <w:r>
        <w:rPr>
          <w:spacing w:val="7"/>
        </w:rPr>
        <w:t>完善涉外法治服务的制度供给与保障机制研究</w:t>
      </w:r>
    </w:p>
    <w:p w14:paraId="033D3930">
      <w:pPr>
        <w:pStyle w:val="2"/>
        <w:spacing w:before="248" w:line="221" w:lineRule="auto"/>
        <w:ind w:left="2249"/>
      </w:pPr>
      <w:r>
        <w:rPr>
          <w:rFonts w:ascii="宋体" w:hAnsi="宋体" w:eastAsia="宋体" w:cs="宋体"/>
          <w:spacing w:val="7"/>
        </w:rPr>
        <w:t>18.</w:t>
      </w:r>
      <w:r>
        <w:rPr>
          <w:spacing w:val="7"/>
        </w:rPr>
        <w:t>辽宁特色产业品牌战略的法治保障研究</w:t>
      </w:r>
    </w:p>
    <w:p w14:paraId="4A6DFB09">
      <w:pPr>
        <w:pStyle w:val="2"/>
        <w:spacing w:before="240" w:line="222" w:lineRule="auto"/>
        <w:ind w:left="2249"/>
      </w:pPr>
      <w:r>
        <w:rPr>
          <w:rFonts w:ascii="宋体" w:hAnsi="宋体" w:eastAsia="宋体" w:cs="宋体"/>
          <w:spacing w:val="8"/>
        </w:rPr>
        <w:t>19.</w:t>
      </w:r>
      <w:r>
        <w:rPr>
          <w:spacing w:val="8"/>
        </w:rPr>
        <w:t>推动解决高质量充分就业相关法律问题</w:t>
      </w:r>
      <w:r>
        <w:rPr>
          <w:spacing w:val="7"/>
        </w:rPr>
        <w:t>研究</w:t>
      </w:r>
    </w:p>
    <w:p w14:paraId="387CD1E8">
      <w:pPr>
        <w:pStyle w:val="2"/>
        <w:spacing w:before="247" w:line="222" w:lineRule="auto"/>
        <w:ind w:left="2180"/>
      </w:pPr>
      <w:r>
        <w:rPr>
          <w:rFonts w:ascii="宋体" w:hAnsi="宋体" w:eastAsia="宋体" w:cs="宋体"/>
          <w:spacing w:val="11"/>
        </w:rPr>
        <w:t>20.</w:t>
      </w:r>
      <w:r>
        <w:rPr>
          <w:spacing w:val="11"/>
        </w:rPr>
        <w:t>严重精神障碍患者管理救助法律问题研究</w:t>
      </w:r>
    </w:p>
    <w:p w14:paraId="3D17EB69">
      <w:pPr>
        <w:pStyle w:val="2"/>
        <w:spacing w:before="218" w:line="222" w:lineRule="auto"/>
        <w:ind w:left="2180"/>
      </w:pPr>
      <w:r>
        <w:rPr>
          <w:rFonts w:ascii="宋体" w:hAnsi="宋体" w:eastAsia="宋体" w:cs="宋体"/>
          <w:spacing w:val="10"/>
        </w:rPr>
        <w:t>21.</w:t>
      </w:r>
      <w:r>
        <w:rPr>
          <w:spacing w:val="10"/>
        </w:rPr>
        <w:t>刑满释放人员安置帮教及再犯预防研究</w:t>
      </w:r>
    </w:p>
    <w:p w14:paraId="0220A0A8">
      <w:pPr>
        <w:spacing w:line="222" w:lineRule="auto"/>
        <w:sectPr>
          <w:headerReference r:id="rId7" w:type="default"/>
          <w:footerReference r:id="rId8" w:type="default"/>
          <w:pgSz w:w="12200" w:h="17070"/>
          <w:pgMar w:top="305" w:right="821" w:bottom="1115" w:left="350" w:header="28" w:footer="777" w:gutter="0"/>
          <w:cols w:space="720" w:num="1"/>
        </w:sectPr>
      </w:pPr>
    </w:p>
    <w:p w14:paraId="7293EE67">
      <w:pPr>
        <w:spacing w:line="257" w:lineRule="auto"/>
        <w:rPr>
          <w:rFonts w:ascii="Arial"/>
          <w:sz w:val="21"/>
        </w:rPr>
      </w:pPr>
    </w:p>
    <w:p w14:paraId="3279BB49">
      <w:pPr>
        <w:spacing w:line="257" w:lineRule="auto"/>
        <w:rPr>
          <w:rFonts w:ascii="Arial"/>
          <w:sz w:val="21"/>
        </w:rPr>
      </w:pPr>
    </w:p>
    <w:p w14:paraId="3E4FAD37">
      <w:pPr>
        <w:spacing w:line="257" w:lineRule="auto"/>
        <w:rPr>
          <w:rFonts w:ascii="Arial"/>
          <w:sz w:val="21"/>
        </w:rPr>
      </w:pPr>
    </w:p>
    <w:p w14:paraId="24B69431">
      <w:pPr>
        <w:spacing w:line="257" w:lineRule="auto"/>
        <w:rPr>
          <w:rFonts w:ascii="Arial"/>
          <w:sz w:val="21"/>
        </w:rPr>
      </w:pPr>
    </w:p>
    <w:p w14:paraId="2DCF6294">
      <w:pPr>
        <w:spacing w:line="257" w:lineRule="auto"/>
        <w:rPr>
          <w:rFonts w:ascii="Arial"/>
          <w:sz w:val="21"/>
        </w:rPr>
      </w:pPr>
    </w:p>
    <w:p w14:paraId="759EA45E">
      <w:pPr>
        <w:spacing w:line="258" w:lineRule="auto"/>
        <w:rPr>
          <w:rFonts w:ascii="Arial"/>
          <w:sz w:val="21"/>
        </w:rPr>
      </w:pPr>
    </w:p>
    <w:p w14:paraId="12BDF462">
      <w:pPr>
        <w:pStyle w:val="2"/>
        <w:spacing w:before="98" w:line="222" w:lineRule="auto"/>
        <w:ind w:left="2174"/>
        <w:rPr>
          <w:b w:val="0"/>
          <w:bCs w:val="0"/>
          <w:sz w:val="30"/>
          <w:szCs w:val="30"/>
        </w:rPr>
      </w:pPr>
      <w:r>
        <w:rPr>
          <w:rFonts w:ascii="宋体" w:hAnsi="宋体" w:eastAsia="宋体" w:cs="宋体"/>
          <w:b w:val="0"/>
          <w:bCs w:val="0"/>
          <w:spacing w:val="11"/>
          <w:sz w:val="30"/>
          <w:szCs w:val="30"/>
        </w:rPr>
        <w:t>22.</w:t>
      </w:r>
      <w:r>
        <w:rPr>
          <w:b w:val="0"/>
          <w:bCs w:val="0"/>
          <w:spacing w:val="11"/>
          <w:sz w:val="30"/>
          <w:szCs w:val="30"/>
        </w:rPr>
        <w:t>社区矫正执法规范化建设研究</w:t>
      </w:r>
    </w:p>
    <w:p w14:paraId="27AAA9BB">
      <w:pPr>
        <w:pStyle w:val="2"/>
        <w:spacing w:before="284" w:line="219" w:lineRule="auto"/>
        <w:ind w:left="2174"/>
        <w:rPr>
          <w:b w:val="0"/>
          <w:bCs w:val="0"/>
          <w:sz w:val="30"/>
          <w:szCs w:val="30"/>
        </w:rPr>
      </w:pPr>
      <w:r>
        <w:rPr>
          <w:rFonts w:ascii="宋体" w:hAnsi="宋体" w:eastAsia="宋体" w:cs="宋体"/>
          <w:b w:val="0"/>
          <w:bCs w:val="0"/>
          <w:spacing w:val="14"/>
          <w:sz w:val="30"/>
          <w:szCs w:val="30"/>
        </w:rPr>
        <w:t>23.</w:t>
      </w:r>
      <w:r>
        <w:rPr>
          <w:b w:val="0"/>
          <w:bCs w:val="0"/>
          <w:spacing w:val="14"/>
          <w:sz w:val="30"/>
          <w:szCs w:val="30"/>
        </w:rPr>
        <w:t>人工智能在法治建设中的应用场景及风险研究</w:t>
      </w:r>
    </w:p>
    <w:p w14:paraId="039C0A29">
      <w:pPr>
        <w:pStyle w:val="2"/>
        <w:spacing w:before="246" w:line="222" w:lineRule="auto"/>
        <w:ind w:left="2174"/>
        <w:rPr>
          <w:b w:val="0"/>
          <w:bCs w:val="0"/>
          <w:sz w:val="30"/>
          <w:szCs w:val="30"/>
        </w:rPr>
      </w:pPr>
      <w:r>
        <w:rPr>
          <w:rFonts w:ascii="宋体" w:hAnsi="宋体" w:eastAsia="宋体" w:cs="宋体"/>
          <w:b w:val="0"/>
          <w:bCs w:val="0"/>
          <w:spacing w:val="13"/>
          <w:sz w:val="30"/>
          <w:szCs w:val="30"/>
        </w:rPr>
        <w:t>24.</w:t>
      </w:r>
      <w:r>
        <w:rPr>
          <w:b w:val="0"/>
          <w:bCs w:val="0"/>
          <w:spacing w:val="13"/>
          <w:sz w:val="30"/>
          <w:szCs w:val="30"/>
        </w:rPr>
        <w:t>信用修复中的法治问题研究</w:t>
      </w:r>
    </w:p>
    <w:sectPr>
      <w:headerReference r:id="rId9" w:type="default"/>
      <w:footerReference r:id="rId10" w:type="default"/>
      <w:pgSz w:w="12200" w:h="17070"/>
      <w:pgMar w:top="303" w:right="653" w:bottom="1153" w:left="350" w:header="27" w:footer="8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34A74">
    <w:pPr>
      <w:spacing w:line="235" w:lineRule="auto"/>
      <w:ind w:left="5329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9C6DE">
    <w:pPr>
      <w:spacing w:line="232" w:lineRule="auto"/>
      <w:ind w:left="5453"/>
      <w:rPr>
        <w:rFonts w:ascii="宋体" w:hAnsi="宋体" w:eastAsia="宋体" w:cs="宋体"/>
        <w:sz w:val="26"/>
        <w:szCs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EC5F6">
    <w:pPr>
      <w:spacing w:before="1" w:line="233" w:lineRule="auto"/>
      <w:ind w:left="541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0441C">
    <w:pPr>
      <w:spacing w:before="46" w:line="222" w:lineRule="auto"/>
      <w:jc w:val="right"/>
      <w:rPr>
        <w:rFonts w:ascii="Arial" w:hAnsi="Arial" w:eastAsia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B522D">
    <w:pPr>
      <w:spacing w:before="46" w:line="224" w:lineRule="auto"/>
      <w:jc w:val="right"/>
      <w:rPr>
        <w:rFonts w:ascii="宋体" w:hAnsi="宋体" w:eastAsia="宋体" w:cs="宋体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EBECB">
    <w:pPr>
      <w:spacing w:before="46" w:line="222" w:lineRule="auto"/>
      <w:jc w:val="right"/>
      <w:rPr>
        <w:rFonts w:ascii="Times New Roman" w:hAnsi="Times New Roman" w:eastAsia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155861"/>
    <w:rsid w:val="3A790053"/>
    <w:rsid w:val="52927709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4235</Words>
  <Characters>4615</Characters>
  <TotalTime>2</TotalTime>
  <ScaleCrop>false</ScaleCrop>
  <LinksUpToDate>false</LinksUpToDate>
  <CharactersWithSpaces>4929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2025-05-30T14:22:00Z</dcterms:created>
  <dc:creator>Administrator</dc:creator>
  <cp:lastModifiedBy>薛荣红</cp:lastModifiedBy>
  <dcterms:modified xsi:type="dcterms:W3CDTF">2025-05-30T07:01:33Z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2025-05-30T14:22:05Z</vt:filetime>
  </property>
  <property fmtid="{D5CDD505-2E9C-101B-9397-08002B2CF9AE}" pid="4" name="UsrData">
    <vt:lpwstr>68394e8a043b47001fce5d85wl</vt:lpwstr>
  </property>
  <property fmtid="{D5CDD505-2E9C-101B-9397-08002B2CF9AE}" pid="5" name="KSOTemplateDocerSaveRecord">
    <vt:lpwstr>eyJoZGlkIjoiMDQyMzdiYTZiYTNjZmY0YTE2NWUyMTcyYjI0MjBlOWYiLCJ1c2VySWQiOiI3ODY3NTcyNDIifQ==</vt:lpwstr>
  </property>
  <property fmtid="{D5CDD505-2E9C-101B-9397-08002B2CF9AE}" pid="6" name="KSOProductBuildVer">
    <vt:lpwstr>2052-12.1.0.21171</vt:lpwstr>
  </property>
  <property fmtid="{D5CDD505-2E9C-101B-9397-08002B2CF9AE}" pid="7" name="ICV">
    <vt:lpwstr>516547332B8C48479066D7DFEFCB54F7_12</vt:lpwstr>
  </property>
</Properties>
</file>