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19AF3">
      <w:pPr>
        <w:snapToGrid w:val="0"/>
        <w:spacing w:line="480" w:lineRule="exact"/>
        <w:jc w:val="left"/>
        <w:outlineLvl w:val="0"/>
        <w:rPr>
          <w:rFonts w:ascii="宋体" w:hAnsi="宋体" w:eastAsia="宋体"/>
          <w:color w:val="000000" w:themeColor="text1"/>
          <w:sz w:val="24"/>
          <w:szCs w:val="28"/>
          <w14:textFill>
            <w14:solidFill>
              <w14:schemeClr w14:val="tx1"/>
            </w14:solidFill>
          </w14:textFill>
        </w:rPr>
      </w:pPr>
      <w:r>
        <w:rPr>
          <w:rFonts w:hint="eastAsia" w:ascii="宋体" w:hAnsi="宋体" w:eastAsia="宋体"/>
          <w:color w:val="000000" w:themeColor="text1"/>
          <w:sz w:val="24"/>
          <w:szCs w:val="28"/>
          <w14:textFill>
            <w14:solidFill>
              <w14:schemeClr w14:val="tx1"/>
            </w14:solidFill>
          </w14:textFill>
        </w:rPr>
        <w:t>附件</w:t>
      </w:r>
      <w:r>
        <w:rPr>
          <w:rFonts w:ascii="宋体" w:hAnsi="宋体" w:eastAsia="宋体"/>
          <w:color w:val="000000" w:themeColor="text1"/>
          <w:sz w:val="24"/>
          <w:szCs w:val="28"/>
          <w14:textFill>
            <w14:solidFill>
              <w14:schemeClr w14:val="tx1"/>
            </w14:solidFill>
          </w14:textFill>
        </w:rPr>
        <w:t>2</w:t>
      </w:r>
    </w:p>
    <w:p w14:paraId="5B35095C">
      <w:pPr>
        <w:snapToGrid w:val="0"/>
        <w:spacing w:line="480" w:lineRule="exact"/>
        <w:jc w:val="center"/>
        <w:outlineLvl w:val="0"/>
        <w:rPr>
          <w:rFonts w:ascii="宋体" w:hAnsi="宋体" w:eastAsia="宋体" w:cs="Times New Roman"/>
          <w:b/>
          <w:bCs/>
          <w:iCs/>
          <w:color w:val="000000"/>
          <w:sz w:val="32"/>
          <w:szCs w:val="32"/>
        </w:rPr>
      </w:pPr>
      <w:r>
        <w:rPr>
          <w:rFonts w:hint="eastAsia" w:ascii="宋体" w:hAnsi="宋体" w:eastAsia="宋体" w:cs="Times New Roman"/>
          <w:b/>
          <w:bCs/>
          <w:iCs/>
          <w:color w:val="000000"/>
          <w:sz w:val="32"/>
          <w:szCs w:val="32"/>
        </w:rPr>
        <w:t>中国高校产学研创新基金―智谱应用创新专项</w:t>
      </w:r>
    </w:p>
    <w:p w14:paraId="4BD0E028">
      <w:pPr>
        <w:snapToGrid w:val="0"/>
        <w:spacing w:after="156" w:afterLines="50" w:line="480" w:lineRule="exact"/>
        <w:jc w:val="center"/>
        <w:outlineLvl w:val="0"/>
        <w:rPr>
          <w:rFonts w:ascii="宋体" w:hAnsi="宋体" w:eastAsia="宋体"/>
          <w:b/>
          <w:sz w:val="32"/>
          <w:szCs w:val="32"/>
        </w:rPr>
      </w:pPr>
      <w:r>
        <w:rPr>
          <w:rFonts w:hint="eastAsia" w:ascii="宋体" w:hAnsi="宋体" w:eastAsia="宋体"/>
          <w:b/>
          <w:sz w:val="32"/>
          <w:szCs w:val="32"/>
        </w:rPr>
        <w:t>申请指南说明</w:t>
      </w:r>
    </w:p>
    <w:p w14:paraId="5664294C">
      <w:pPr>
        <w:spacing w:line="480" w:lineRule="exact"/>
        <w:ind w:firstLine="480" w:firstLineChars="200"/>
        <w:contextualSpacing/>
        <w:rPr>
          <w:rFonts w:asciiTheme="minorEastAsia" w:hAnsiTheme="minorEastAsia" w:cstheme="minorEastAsia"/>
          <w:sz w:val="24"/>
        </w:rPr>
      </w:pPr>
      <w:r>
        <w:rPr>
          <w:rFonts w:hint="eastAsia" w:asciiTheme="minorEastAsia" w:hAnsiTheme="minorEastAsia" w:cstheme="minorEastAsia"/>
          <w:sz w:val="24"/>
        </w:rPr>
        <w:t>根据《关于申报2026年中国高校产学研创新基金的通知》（教科发中心函</w:t>
      </w:r>
      <w:r>
        <w:rPr>
          <w:rFonts w:hint="eastAsia" w:asciiTheme="minorEastAsia" w:hAnsiTheme="minorEastAsia" w:cstheme="minorEastAsia"/>
          <w:color w:val="000000" w:themeColor="text1"/>
          <w:sz w:val="24"/>
          <w14:textFill>
            <w14:solidFill>
              <w14:schemeClr w14:val="tx1"/>
            </w14:solidFill>
          </w14:textFill>
        </w:rPr>
        <w:t>〔202</w:t>
      </w:r>
      <w:r>
        <w:rPr>
          <w:rFonts w:asciiTheme="minorEastAsia" w:hAnsiTheme="minorEastAsia" w:cstheme="minorEastAsia"/>
          <w:color w:val="000000" w:themeColor="text1"/>
          <w:sz w:val="24"/>
          <w14:textFill>
            <w14:solidFill>
              <w14:schemeClr w14:val="tx1"/>
            </w14:solidFill>
          </w14:textFill>
        </w:rPr>
        <w:t>6</w:t>
      </w:r>
      <w:r>
        <w:rPr>
          <w:rFonts w:hint="eastAsia" w:asciiTheme="minorEastAsia" w:hAnsiTheme="minorEastAsia" w:cstheme="minorEastAsia"/>
          <w:color w:val="000000" w:themeColor="text1"/>
          <w:sz w:val="24"/>
          <w14:textFill>
            <w14:solidFill>
              <w14:schemeClr w14:val="tx1"/>
            </w14:solidFill>
          </w14:textFill>
        </w:rPr>
        <w:t>〕</w:t>
      </w:r>
      <w:r>
        <w:rPr>
          <w:rFonts w:asciiTheme="minorEastAsia" w:hAnsiTheme="minorEastAsia" w:cstheme="minorEastAsia"/>
          <w:color w:val="000000" w:themeColor="text1"/>
          <w:sz w:val="24"/>
          <w14:textFill>
            <w14:solidFill>
              <w14:schemeClr w14:val="tx1"/>
            </w14:solidFill>
          </w14:textFill>
        </w:rPr>
        <w:t>5</w:t>
      </w:r>
      <w:r>
        <w:rPr>
          <w:rFonts w:hint="eastAsia" w:asciiTheme="minorEastAsia" w:hAnsiTheme="minorEastAsia" w:cstheme="minorEastAsia"/>
          <w:color w:val="000000" w:themeColor="text1"/>
          <w:sz w:val="24"/>
          <w14:textFill>
            <w14:solidFill>
              <w14:schemeClr w14:val="tx1"/>
            </w14:solidFill>
          </w14:textFill>
        </w:rPr>
        <w:t>号）的相关要求，教育部高等学校科学研究发展中心与</w:t>
      </w:r>
      <w:r>
        <w:rPr>
          <w:rFonts w:hint="eastAsia" w:asciiTheme="minorEastAsia" w:hAnsiTheme="minorEastAsia" w:cstheme="minorEastAsia"/>
          <w:sz w:val="24"/>
          <w:szCs w:val="24"/>
        </w:rPr>
        <w:t>北京智谱华章科技股份有限公司</w:t>
      </w:r>
      <w:r>
        <w:rPr>
          <w:rFonts w:hint="eastAsia" w:asciiTheme="minorEastAsia" w:hAnsiTheme="minorEastAsia" w:cstheme="minorEastAsia"/>
          <w:sz w:val="24"/>
        </w:rPr>
        <w:t>联合设立“2</w:t>
      </w:r>
      <w:r>
        <w:rPr>
          <w:rFonts w:asciiTheme="minorEastAsia" w:hAnsiTheme="minorEastAsia" w:cstheme="minorEastAsia"/>
          <w:sz w:val="24"/>
        </w:rPr>
        <w:t>026</w:t>
      </w:r>
      <w:r>
        <w:rPr>
          <w:rFonts w:hint="eastAsia" w:asciiTheme="minorEastAsia" w:hAnsiTheme="minorEastAsia" w:cstheme="minorEastAsia"/>
          <w:sz w:val="24"/>
        </w:rPr>
        <w:t>年中国高校产学研创新基金—</w:t>
      </w:r>
      <w:r>
        <w:rPr>
          <w:rFonts w:hint="eastAsia" w:asciiTheme="minorEastAsia" w:hAnsiTheme="minorEastAsia" w:cstheme="minorEastAsia"/>
          <w:sz w:val="24"/>
          <w:szCs w:val="24"/>
        </w:rPr>
        <w:t>智谱应用创新专项</w:t>
      </w:r>
      <w:r>
        <w:rPr>
          <w:rFonts w:hint="eastAsia" w:asciiTheme="minorEastAsia" w:hAnsiTheme="minorEastAsia" w:cstheme="minorEastAsia"/>
          <w:sz w:val="24"/>
        </w:rPr>
        <w:t>”，</w:t>
      </w:r>
      <w:r>
        <w:rPr>
          <w:rFonts w:hint="eastAsia" w:ascii="宋体" w:hAnsi="宋体" w:eastAsia="宋体"/>
          <w:color w:val="000000" w:themeColor="text1"/>
          <w:sz w:val="24"/>
          <w:szCs w:val="28"/>
          <w14:textFill>
            <w14:solidFill>
              <w14:schemeClr w14:val="tx1"/>
            </w14:solidFill>
          </w14:textFill>
        </w:rPr>
        <w:t>支持高校开展大模型训练创新实践、校园</w:t>
      </w:r>
      <w:r>
        <w:rPr>
          <w:rFonts w:ascii="宋体" w:hAnsi="宋体" w:eastAsia="宋体"/>
          <w:color w:val="000000" w:themeColor="text1"/>
          <w:sz w:val="24"/>
          <w:szCs w:val="28"/>
          <w14:textFill>
            <w14:solidFill>
              <w14:schemeClr w14:val="tx1"/>
            </w14:solidFill>
          </w14:textFill>
        </w:rPr>
        <w:t>AI</w:t>
      </w:r>
      <w:r>
        <w:rPr>
          <w:rFonts w:hint="eastAsia" w:ascii="宋体" w:hAnsi="宋体" w:eastAsia="宋体"/>
          <w:color w:val="000000" w:themeColor="text1"/>
          <w:sz w:val="24"/>
          <w:szCs w:val="28"/>
          <w14:textFill>
            <w14:solidFill>
              <w14:schemeClr w14:val="tx1"/>
            </w14:solidFill>
          </w14:textFill>
        </w:rPr>
        <w:t>数字员工应用探索、教学科研模式改革等研究，依托高校产学研协同优势，推动教学与创新深度融合，打造“AI+教育”创新生态，孵化智能时代领军人才，引领教育现代化发展</w:t>
      </w:r>
      <w:r>
        <w:rPr>
          <w:rFonts w:hint="eastAsia" w:asciiTheme="minorEastAsia" w:hAnsiTheme="minorEastAsia" w:cstheme="minorEastAsia"/>
          <w:sz w:val="24"/>
        </w:rPr>
        <w:t>。</w:t>
      </w:r>
    </w:p>
    <w:p w14:paraId="691BD507">
      <w:pPr>
        <w:snapToGrid w:val="0"/>
        <w:spacing w:before="156" w:beforeLines="50" w:line="480" w:lineRule="exact"/>
        <w:ind w:firstLine="560" w:firstLineChars="200"/>
        <w:rPr>
          <w:rFonts w:ascii="微软雅黑" w:hAnsi="微软雅黑" w:eastAsia="微软雅黑"/>
          <w:color w:val="000000" w:themeColor="text1"/>
          <w14:textFill>
            <w14:solidFill>
              <w14:schemeClr w14:val="tx1"/>
            </w14:solidFill>
          </w14:textFill>
        </w:rPr>
      </w:pPr>
      <w:r>
        <w:rPr>
          <w:rFonts w:hint="eastAsia" w:ascii="微软雅黑" w:hAnsi="微软雅黑" w:eastAsia="微软雅黑" w:cs="微软雅黑"/>
          <w:b/>
          <w:bCs/>
          <w:sz w:val="28"/>
          <w:szCs w:val="32"/>
        </w:rPr>
        <w:t>一、课题说明</w:t>
      </w:r>
    </w:p>
    <w:p w14:paraId="13EB91A5">
      <w:pPr>
        <w:spacing w:line="480" w:lineRule="exact"/>
        <w:ind w:firstLine="480" w:firstLineChars="200"/>
        <w:rPr>
          <w:rFonts w:asciiTheme="minorEastAsia" w:hAnsiTheme="minorEastAsia"/>
          <w:color w:val="FF0000"/>
          <w:sz w:val="24"/>
          <w:szCs w:val="28"/>
        </w:rPr>
      </w:pPr>
      <w:r>
        <w:rPr>
          <w:rFonts w:hint="eastAsia" w:asciiTheme="minorEastAsia" w:hAnsiTheme="minorEastAsia" w:cstheme="minorEastAsia"/>
          <w:sz w:val="24"/>
          <w:szCs w:val="24"/>
        </w:rPr>
        <w:t>1.“智谱应用创新专项”旨在面向全国遴选合作高校，聚焦通过产学研协同赋能教创融合。构建数字教育生态，培育数字人才，助力教育高质量发展。</w:t>
      </w:r>
    </w:p>
    <w:p w14:paraId="1A2F4F3D">
      <w:pPr>
        <w:widowControl/>
        <w:snapToGrid w:val="0"/>
        <w:spacing w:line="480" w:lineRule="exact"/>
        <w:ind w:firstLine="480" w:firstLineChars="200"/>
        <w:contextualSpacing/>
        <w:outlineLvl w:val="1"/>
        <w:rPr>
          <w:rFonts w:asciiTheme="minorEastAsia" w:hAnsiTheme="minorEastAsia"/>
          <w:color w:val="000000" w:themeColor="text1"/>
          <w:sz w:val="24"/>
          <w:szCs w:val="28"/>
          <w14:textFill>
            <w14:solidFill>
              <w14:schemeClr w14:val="tx1"/>
            </w14:solidFill>
          </w14:textFill>
        </w:rPr>
      </w:pPr>
      <w:r>
        <w:rPr>
          <w:rFonts w:hint="eastAsia" w:asciiTheme="minorEastAsia" w:hAnsiTheme="minorEastAsia"/>
          <w:color w:val="000000" w:themeColor="text1"/>
          <w:sz w:val="24"/>
          <w:szCs w:val="28"/>
          <w14:textFill>
            <w14:solidFill>
              <w14:schemeClr w14:val="tx1"/>
            </w14:solidFill>
          </w14:textFill>
        </w:rPr>
        <w:t>2.“</w:t>
      </w:r>
      <w:r>
        <w:rPr>
          <w:rFonts w:hint="eastAsia" w:asciiTheme="minorEastAsia" w:hAnsiTheme="minorEastAsia" w:cstheme="minorEastAsia"/>
          <w:sz w:val="24"/>
          <w:szCs w:val="24"/>
        </w:rPr>
        <w:t>智谱应用创新专项</w:t>
      </w:r>
      <w:r>
        <w:rPr>
          <w:rFonts w:hint="eastAsia" w:asciiTheme="minorEastAsia" w:hAnsiTheme="minorEastAsia"/>
          <w:color w:val="000000" w:themeColor="text1"/>
          <w:sz w:val="24"/>
          <w:szCs w:val="28"/>
          <w14:textFill>
            <w14:solidFill>
              <w14:schemeClr w14:val="tx1"/>
            </w14:solidFill>
          </w14:textFill>
        </w:rPr>
        <w:t>”的</w:t>
      </w:r>
      <w:r>
        <w:rPr>
          <w:rFonts w:hint="eastAsia" w:ascii="宋体" w:hAnsi="宋体" w:eastAsia="宋体"/>
          <w:color w:val="000000" w:themeColor="text1"/>
          <w:kern w:val="24"/>
          <w:sz w:val="24"/>
          <w14:textFill>
            <w14:solidFill>
              <w14:schemeClr w14:val="tx1"/>
            </w14:solidFill>
          </w14:textFill>
        </w:rPr>
        <w:t>申请截止时间为</w:t>
      </w:r>
      <w:r>
        <w:rPr>
          <w:rFonts w:hint="eastAsia" w:asciiTheme="minorEastAsia" w:hAnsiTheme="minorEastAsia" w:cstheme="minorEastAsia"/>
          <w:iCs/>
          <w:color w:val="000000" w:themeColor="text1"/>
          <w:kern w:val="0"/>
          <w:sz w:val="24"/>
          <w14:textFill>
            <w14:solidFill>
              <w14:schemeClr w14:val="tx1"/>
            </w14:solidFill>
          </w14:textFill>
        </w:rPr>
        <w:t>202</w:t>
      </w:r>
      <w:r>
        <w:rPr>
          <w:rFonts w:asciiTheme="minorEastAsia" w:hAnsiTheme="minorEastAsia" w:cstheme="minorEastAsia"/>
          <w:iCs/>
          <w:color w:val="000000" w:themeColor="text1"/>
          <w:kern w:val="0"/>
          <w:sz w:val="24"/>
          <w14:textFill>
            <w14:solidFill>
              <w14:schemeClr w14:val="tx1"/>
            </w14:solidFill>
          </w14:textFill>
        </w:rPr>
        <w:t>6</w:t>
      </w:r>
      <w:r>
        <w:rPr>
          <w:rFonts w:hint="eastAsia" w:asciiTheme="minorEastAsia" w:hAnsiTheme="minorEastAsia" w:cstheme="minorEastAsia"/>
          <w:iCs/>
          <w:color w:val="000000" w:themeColor="text1"/>
          <w:kern w:val="0"/>
          <w:sz w:val="24"/>
          <w14:textFill>
            <w14:solidFill>
              <w14:schemeClr w14:val="tx1"/>
            </w14:solidFill>
          </w14:textFill>
        </w:rPr>
        <w:t>年</w:t>
      </w:r>
      <w:r>
        <w:rPr>
          <w:rFonts w:asciiTheme="minorEastAsia" w:hAnsiTheme="minorEastAsia" w:cstheme="minorEastAsia"/>
          <w:iCs/>
          <w:color w:val="000000" w:themeColor="text1"/>
          <w:kern w:val="0"/>
          <w:sz w:val="24"/>
          <w14:textFill>
            <w14:solidFill>
              <w14:schemeClr w14:val="tx1"/>
            </w14:solidFill>
          </w14:textFill>
        </w:rPr>
        <w:t>10</w:t>
      </w:r>
      <w:r>
        <w:rPr>
          <w:rFonts w:hint="eastAsia" w:asciiTheme="minorEastAsia" w:hAnsiTheme="minorEastAsia" w:cstheme="minorEastAsia"/>
          <w:iCs/>
          <w:color w:val="000000" w:themeColor="text1"/>
          <w:kern w:val="0"/>
          <w:sz w:val="24"/>
          <w14:textFill>
            <w14:solidFill>
              <w14:schemeClr w14:val="tx1"/>
            </w14:solidFill>
          </w14:textFill>
        </w:rPr>
        <w:t>月</w:t>
      </w:r>
      <w:r>
        <w:rPr>
          <w:rFonts w:asciiTheme="minorEastAsia" w:hAnsiTheme="minorEastAsia" w:cstheme="minorEastAsia"/>
          <w:iCs/>
          <w:color w:val="000000" w:themeColor="text1"/>
          <w:kern w:val="0"/>
          <w:sz w:val="24"/>
          <w14:textFill>
            <w14:solidFill>
              <w14:schemeClr w14:val="tx1"/>
            </w14:solidFill>
          </w14:textFill>
        </w:rPr>
        <w:t>30</w:t>
      </w:r>
      <w:r>
        <w:rPr>
          <w:rFonts w:hint="eastAsia" w:asciiTheme="minorEastAsia" w:hAnsiTheme="minorEastAsia" w:cstheme="minorEastAsia"/>
          <w:iCs/>
          <w:color w:val="000000" w:themeColor="text1"/>
          <w:kern w:val="0"/>
          <w:sz w:val="24"/>
          <w14:textFill>
            <w14:solidFill>
              <w14:schemeClr w14:val="tx1"/>
            </w14:solidFill>
          </w14:textFill>
        </w:rPr>
        <w:t>日</w:t>
      </w:r>
      <w:r>
        <w:rPr>
          <w:rFonts w:hint="eastAsia" w:asciiTheme="minorEastAsia" w:hAnsiTheme="minorEastAsia" w:cstheme="minorEastAsia"/>
          <w:color w:val="000000" w:themeColor="text1"/>
          <w:sz w:val="24"/>
          <w:szCs w:val="24"/>
          <w14:textFill>
            <w14:solidFill>
              <w14:schemeClr w14:val="tx1"/>
            </w14:solidFill>
          </w14:textFill>
        </w:rPr>
        <w:t>。计划执行时间为</w:t>
      </w:r>
      <w:r>
        <w:rPr>
          <w:rFonts w:hint="eastAsia" w:asciiTheme="minorEastAsia" w:hAnsiTheme="minorEastAsia" w:cstheme="minorEastAsia"/>
          <w:color w:val="000000" w:themeColor="text1"/>
          <w:sz w:val="24"/>
          <w14:textFill>
            <w14:solidFill>
              <w14:schemeClr w14:val="tx1"/>
            </w14:solidFill>
          </w14:textFill>
        </w:rPr>
        <w:t>202</w:t>
      </w:r>
      <w:r>
        <w:rPr>
          <w:rFonts w:asciiTheme="minorEastAsia" w:hAnsiTheme="minorEastAsia" w:cstheme="minorEastAsia"/>
          <w:color w:val="000000" w:themeColor="text1"/>
          <w:sz w:val="24"/>
          <w14:textFill>
            <w14:solidFill>
              <w14:schemeClr w14:val="tx1"/>
            </w14:solidFill>
          </w14:textFill>
        </w:rPr>
        <w:t>7</w:t>
      </w:r>
      <w:r>
        <w:rPr>
          <w:rFonts w:hint="eastAsia" w:asciiTheme="minorEastAsia" w:hAnsiTheme="minorEastAsia" w:cstheme="minorEastAsia"/>
          <w:color w:val="000000" w:themeColor="text1"/>
          <w:sz w:val="24"/>
          <w14:textFill>
            <w14:solidFill>
              <w14:schemeClr w14:val="tx1"/>
            </w14:solidFill>
          </w14:textFill>
        </w:rPr>
        <w:t>年</w:t>
      </w:r>
      <w:r>
        <w:rPr>
          <w:rFonts w:asciiTheme="minorEastAsia" w:hAnsiTheme="minorEastAsia" w:cstheme="minorEastAsia"/>
          <w:color w:val="000000" w:themeColor="text1"/>
          <w:sz w:val="24"/>
          <w:lang w:eastAsia="zh"/>
          <w14:textFill>
            <w14:solidFill>
              <w14:schemeClr w14:val="tx1"/>
            </w14:solidFill>
          </w14:textFill>
        </w:rPr>
        <w:t>5</w:t>
      </w:r>
      <w:r>
        <w:rPr>
          <w:rFonts w:hint="eastAsia" w:asciiTheme="minorEastAsia" w:hAnsiTheme="minorEastAsia" w:cstheme="minorEastAsia"/>
          <w:color w:val="000000" w:themeColor="text1"/>
          <w:sz w:val="24"/>
          <w14:textFill>
            <w14:solidFill>
              <w14:schemeClr w14:val="tx1"/>
            </w14:solidFill>
          </w14:textFill>
        </w:rPr>
        <w:t>月</w:t>
      </w:r>
      <w:r>
        <w:rPr>
          <w:rFonts w:asciiTheme="minorEastAsia" w:hAnsiTheme="minorEastAsia" w:cstheme="minorEastAsia"/>
          <w:color w:val="000000" w:themeColor="text1"/>
          <w:sz w:val="24"/>
          <w14:textFill>
            <w14:solidFill>
              <w14:schemeClr w14:val="tx1"/>
            </w14:solidFill>
          </w14:textFill>
        </w:rPr>
        <w:t>1</w:t>
      </w:r>
      <w:r>
        <w:rPr>
          <w:rFonts w:hint="eastAsia" w:asciiTheme="minorEastAsia" w:hAnsiTheme="minorEastAsia" w:cstheme="minorEastAsia"/>
          <w:color w:val="000000" w:themeColor="text1"/>
          <w:sz w:val="24"/>
          <w14:textFill>
            <w14:solidFill>
              <w14:schemeClr w14:val="tx1"/>
            </w14:solidFill>
          </w14:textFill>
        </w:rPr>
        <w:t>日～202</w:t>
      </w:r>
      <w:r>
        <w:rPr>
          <w:rFonts w:asciiTheme="minorEastAsia" w:hAnsiTheme="minorEastAsia" w:cstheme="minorEastAsia"/>
          <w:color w:val="000000" w:themeColor="text1"/>
          <w:sz w:val="24"/>
          <w14:textFill>
            <w14:solidFill>
              <w14:schemeClr w14:val="tx1"/>
            </w14:solidFill>
          </w14:textFill>
        </w:rPr>
        <w:t>8</w:t>
      </w:r>
      <w:r>
        <w:rPr>
          <w:rFonts w:hint="eastAsia" w:asciiTheme="minorEastAsia" w:hAnsiTheme="minorEastAsia" w:cstheme="minorEastAsia"/>
          <w:color w:val="000000" w:themeColor="text1"/>
          <w:sz w:val="24"/>
          <w14:textFill>
            <w14:solidFill>
              <w14:schemeClr w14:val="tx1"/>
            </w14:solidFill>
          </w14:textFill>
        </w:rPr>
        <w:t>年</w:t>
      </w:r>
      <w:r>
        <w:rPr>
          <w:rFonts w:asciiTheme="minorEastAsia" w:hAnsiTheme="minorEastAsia" w:cstheme="minorEastAsia"/>
          <w:color w:val="000000" w:themeColor="text1"/>
          <w:sz w:val="24"/>
          <w14:textFill>
            <w14:solidFill>
              <w14:schemeClr w14:val="tx1"/>
            </w14:solidFill>
          </w14:textFill>
        </w:rPr>
        <w:t>10</w:t>
      </w:r>
      <w:r>
        <w:rPr>
          <w:rFonts w:hint="eastAsia" w:asciiTheme="minorEastAsia" w:hAnsiTheme="minorEastAsia" w:cstheme="minorEastAsia"/>
          <w:color w:val="000000" w:themeColor="text1"/>
          <w:sz w:val="24"/>
          <w14:textFill>
            <w14:solidFill>
              <w14:schemeClr w14:val="tx1"/>
            </w14:solidFill>
          </w14:textFill>
        </w:rPr>
        <w:t>月</w:t>
      </w:r>
      <w:r>
        <w:rPr>
          <w:rFonts w:asciiTheme="minorEastAsia" w:hAnsiTheme="minorEastAsia" w:cstheme="minorEastAsia"/>
          <w:color w:val="000000" w:themeColor="text1"/>
          <w:sz w:val="24"/>
          <w14:textFill>
            <w14:solidFill>
              <w14:schemeClr w14:val="tx1"/>
            </w14:solidFill>
          </w14:textFill>
        </w:rPr>
        <w:t>30</w:t>
      </w:r>
      <w:r>
        <w:rPr>
          <w:rFonts w:hint="eastAsia" w:asciiTheme="minorEastAsia" w:hAnsiTheme="minorEastAsia" w:cstheme="minorEastAsia"/>
          <w:color w:val="000000" w:themeColor="text1"/>
          <w:sz w:val="24"/>
          <w14:textFill>
            <w14:solidFill>
              <w14:schemeClr w14:val="tx1"/>
            </w14:solidFill>
          </w14:textFill>
        </w:rPr>
        <w:t>日</w:t>
      </w:r>
      <w:r>
        <w:rPr>
          <w:rFonts w:hint="eastAsia" w:asciiTheme="minorEastAsia" w:hAnsiTheme="minorEastAsia"/>
          <w:color w:val="000000" w:themeColor="text1"/>
          <w:sz w:val="24"/>
          <w:szCs w:val="28"/>
          <w14:textFill>
            <w14:solidFill>
              <w14:schemeClr w14:val="tx1"/>
            </w14:solidFill>
          </w14:textFill>
        </w:rPr>
        <w:t>，可根据课题复杂程度适度延长执行周期，</w:t>
      </w:r>
      <w:r>
        <w:rPr>
          <w:rFonts w:hint="eastAsia" w:asciiTheme="minorEastAsia" w:hAnsiTheme="minorEastAsia" w:cstheme="minorEastAsia"/>
          <w:iCs/>
          <w:color w:val="000000" w:themeColor="text1"/>
          <w:kern w:val="0"/>
          <w:sz w:val="24"/>
          <w:szCs w:val="24"/>
          <w14:textFill>
            <w14:solidFill>
              <w14:schemeClr w14:val="tx1"/>
            </w14:solidFill>
          </w14:textFill>
        </w:rPr>
        <w:t>根据课题实际情况协商，</w:t>
      </w:r>
      <w:r>
        <w:rPr>
          <w:rFonts w:hint="eastAsia" w:asciiTheme="minorEastAsia" w:hAnsiTheme="minorEastAsia"/>
          <w:color w:val="000000" w:themeColor="text1"/>
          <w:sz w:val="24"/>
          <w:szCs w:val="28"/>
          <w14:textFill>
            <w14:solidFill>
              <w14:schemeClr w14:val="tx1"/>
            </w14:solidFill>
          </w14:textFill>
        </w:rPr>
        <w:t>最长不超过两年。</w:t>
      </w:r>
    </w:p>
    <w:p w14:paraId="0BDD23F0">
      <w:pPr>
        <w:snapToGrid w:val="0"/>
        <w:spacing w:line="480" w:lineRule="exact"/>
        <w:ind w:firstLine="480" w:firstLineChars="200"/>
        <w:rPr>
          <w:rFonts w:asciiTheme="minorEastAsia" w:hAnsiTheme="minorEastAsia"/>
          <w:color w:val="000000"/>
          <w:sz w:val="24"/>
          <w:szCs w:val="28"/>
        </w:rPr>
      </w:pPr>
      <w:r>
        <w:rPr>
          <w:rFonts w:hint="eastAsia" w:asciiTheme="minorEastAsia" w:hAnsiTheme="minorEastAsia"/>
          <w:color w:val="000000"/>
          <w:sz w:val="24"/>
          <w:szCs w:val="28"/>
        </w:rPr>
        <w:t>3.“</w:t>
      </w:r>
      <w:r>
        <w:rPr>
          <w:rFonts w:hint="eastAsia" w:asciiTheme="minorEastAsia" w:hAnsiTheme="minorEastAsia" w:cstheme="minorEastAsia"/>
          <w:color w:val="000000"/>
          <w:sz w:val="24"/>
          <w:szCs w:val="24"/>
        </w:rPr>
        <w:t>智谱应用创新专项</w:t>
      </w:r>
      <w:r>
        <w:rPr>
          <w:rFonts w:hint="eastAsia" w:asciiTheme="minorEastAsia" w:hAnsiTheme="minorEastAsia"/>
          <w:color w:val="000000"/>
          <w:sz w:val="24"/>
          <w:szCs w:val="28"/>
        </w:rPr>
        <w:t>”</w:t>
      </w:r>
      <w:r>
        <w:rPr>
          <w:rFonts w:hint="eastAsia" w:asciiTheme="minorEastAsia" w:hAnsiTheme="minorEastAsia" w:cstheme="minorEastAsia"/>
          <w:color w:val="000000"/>
          <w:sz w:val="24"/>
          <w:szCs w:val="24"/>
        </w:rPr>
        <w:t>为每个立项课题提供总经费</w:t>
      </w:r>
      <w:r>
        <w:rPr>
          <w:rFonts w:hint="eastAsia" w:asciiTheme="minorEastAsia" w:hAnsiTheme="minorEastAsia" w:cstheme="minorEastAsia"/>
          <w:color w:val="000000"/>
          <w:sz w:val="24"/>
          <w:szCs w:val="24"/>
          <w:lang w:eastAsia="zh"/>
        </w:rPr>
        <w:t>2</w:t>
      </w:r>
      <w:r>
        <w:rPr>
          <w:rFonts w:hint="eastAsia" w:asciiTheme="minorEastAsia" w:hAnsiTheme="minorEastAsia" w:cstheme="minorEastAsia"/>
          <w:color w:val="000000"/>
          <w:sz w:val="24"/>
          <w:szCs w:val="24"/>
        </w:rPr>
        <w:t>0万元至50万元的课题研究经费及科研软硬件平台支持，其中课题研究经费</w:t>
      </w:r>
      <w:r>
        <w:rPr>
          <w:rFonts w:hint="eastAsia" w:asciiTheme="minorEastAsia" w:hAnsiTheme="minorEastAsia" w:cstheme="minorEastAsia"/>
          <w:color w:val="000000"/>
          <w:sz w:val="24"/>
          <w:szCs w:val="24"/>
          <w:lang w:eastAsia="zh"/>
        </w:rPr>
        <w:t>10</w:t>
      </w:r>
      <w:r>
        <w:rPr>
          <w:rFonts w:hint="eastAsia" w:asciiTheme="minorEastAsia" w:hAnsiTheme="minorEastAsia" w:cstheme="minorEastAsia"/>
          <w:color w:val="000000"/>
          <w:sz w:val="24"/>
          <w:szCs w:val="24"/>
        </w:rPr>
        <w:t>万元至25万元</w:t>
      </w:r>
      <w:r>
        <w:rPr>
          <w:rFonts w:hint="eastAsia" w:asciiTheme="minorEastAsia" w:hAnsiTheme="minorEastAsia"/>
          <w:color w:val="000000"/>
          <w:sz w:val="24"/>
          <w:szCs w:val="28"/>
        </w:rPr>
        <w:t>。</w:t>
      </w:r>
    </w:p>
    <w:p w14:paraId="11DAB785">
      <w:pPr>
        <w:snapToGrid w:val="0"/>
        <w:spacing w:line="480" w:lineRule="exact"/>
        <w:ind w:firstLine="480" w:firstLineChars="200"/>
        <w:rPr>
          <w:rFonts w:asciiTheme="minorEastAsia" w:hAnsiTheme="minorEastAsia"/>
          <w:color w:val="000000"/>
        </w:rPr>
      </w:pPr>
      <w:r>
        <w:rPr>
          <w:rFonts w:hint="eastAsia" w:asciiTheme="minorEastAsia" w:hAnsiTheme="minorEastAsia"/>
          <w:color w:val="000000"/>
          <w:sz w:val="24"/>
          <w:szCs w:val="28"/>
        </w:rPr>
        <w:t>4</w:t>
      </w:r>
      <w:r>
        <w:rPr>
          <w:rFonts w:asciiTheme="minorEastAsia" w:hAnsiTheme="minorEastAsia"/>
          <w:color w:val="000000"/>
          <w:sz w:val="24"/>
          <w:szCs w:val="28"/>
        </w:rPr>
        <w:t>.</w:t>
      </w:r>
      <w:r>
        <w:rPr>
          <w:rFonts w:hint="eastAsia" w:asciiTheme="minorEastAsia" w:hAnsiTheme="minorEastAsia"/>
          <w:color w:val="000000"/>
          <w:sz w:val="24"/>
          <w:szCs w:val="28"/>
        </w:rPr>
        <w:t>“</w:t>
      </w:r>
      <w:r>
        <w:rPr>
          <w:rFonts w:hint="eastAsia" w:asciiTheme="minorEastAsia" w:hAnsiTheme="minorEastAsia" w:cstheme="minorEastAsia"/>
          <w:color w:val="000000"/>
          <w:sz w:val="24"/>
          <w:szCs w:val="24"/>
        </w:rPr>
        <w:t>智谱应用创新专项</w:t>
      </w:r>
      <w:r>
        <w:rPr>
          <w:rFonts w:hint="eastAsia" w:asciiTheme="minorEastAsia" w:hAnsiTheme="minorEastAsia"/>
          <w:color w:val="000000"/>
          <w:sz w:val="24"/>
          <w:szCs w:val="28"/>
        </w:rPr>
        <w:t>”基金课题的选题方向见表一、表二和表三。申请人选择课题方向进行申报，要求基于信息技术应用与创新等方向进行研究。</w:t>
      </w:r>
      <w:r>
        <w:rPr>
          <w:rFonts w:hint="eastAsia" w:asciiTheme="minorEastAsia" w:hAnsiTheme="minorEastAsia" w:cstheme="minorEastAsia"/>
          <w:color w:val="000000"/>
          <w:sz w:val="24"/>
          <w:szCs w:val="24"/>
        </w:rPr>
        <w:t>基金课题提供的相关技术、应用和软硬件平台见表四。</w:t>
      </w:r>
    </w:p>
    <w:p w14:paraId="6C1EB41C">
      <w:pPr>
        <w:spacing w:line="460" w:lineRule="exact"/>
        <w:jc w:val="center"/>
        <w:rPr>
          <w:rFonts w:ascii="宋体" w:hAnsi="宋体" w:eastAsia="宋体"/>
          <w:b/>
          <w:color w:val="000000"/>
          <w:sz w:val="24"/>
          <w:szCs w:val="24"/>
        </w:rPr>
      </w:pPr>
      <w:r>
        <w:rPr>
          <w:rFonts w:hint="eastAsia" w:ascii="宋体" w:hAnsi="宋体" w:eastAsia="宋体"/>
          <w:b/>
          <w:color w:val="000000"/>
          <w:sz w:val="24"/>
          <w:szCs w:val="24"/>
        </w:rPr>
        <w:t>表一 “</w:t>
      </w:r>
      <w:r>
        <w:rPr>
          <w:rFonts w:hint="eastAsia" w:ascii="宋体" w:hAnsi="宋体" w:eastAsia="宋体"/>
          <w:b/>
          <w:color w:val="000000"/>
          <w:sz w:val="24"/>
          <w:szCs w:val="24"/>
          <w:lang w:eastAsia="zh"/>
        </w:rPr>
        <w:t>垂域</w:t>
      </w:r>
      <w:r>
        <w:rPr>
          <w:rFonts w:hint="eastAsia" w:ascii="宋体" w:hAnsi="宋体" w:eastAsia="宋体"/>
          <w:b/>
          <w:color w:val="000000"/>
          <w:sz w:val="24"/>
          <w:szCs w:val="24"/>
        </w:rPr>
        <w:t>大模型训练</w:t>
      </w:r>
      <w:r>
        <w:rPr>
          <w:rFonts w:hint="eastAsia" w:ascii="宋体" w:hAnsi="宋体" w:eastAsia="宋体"/>
          <w:b/>
          <w:color w:val="000000"/>
          <w:sz w:val="24"/>
          <w:szCs w:val="24"/>
          <w:lang w:eastAsia="zh"/>
        </w:rPr>
        <w:t>及应用</w:t>
      </w:r>
      <w:r>
        <w:rPr>
          <w:rFonts w:hint="eastAsia" w:ascii="宋体" w:hAnsi="宋体" w:eastAsia="宋体"/>
          <w:b/>
          <w:color w:val="000000"/>
          <w:sz w:val="24"/>
          <w:szCs w:val="24"/>
        </w:rPr>
        <w:t>”选题列表</w:t>
      </w:r>
    </w:p>
    <w:tbl>
      <w:tblPr>
        <w:tblStyle w:val="10"/>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24"/>
        <w:gridCol w:w="6514"/>
      </w:tblGrid>
      <w:tr w14:paraId="6735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988" w:type="dxa"/>
            <w:shd w:val="clear" w:color="000000" w:fill="D0CECE"/>
            <w:vAlign w:val="center"/>
          </w:tcPr>
          <w:p w14:paraId="32122079">
            <w:pPr>
              <w:adjustRightInd w:val="0"/>
              <w:snapToGrid w:val="0"/>
              <w:jc w:val="center"/>
              <w:rPr>
                <w:rFonts w:ascii="宋体" w:hAnsi="宋体" w:eastAsia="宋体" w:cs="宋体"/>
                <w:b/>
                <w:bCs/>
                <w:iCs/>
                <w:color w:val="000000"/>
                <w:szCs w:val="21"/>
              </w:rPr>
            </w:pPr>
            <w:r>
              <w:rPr>
                <w:rFonts w:hint="eastAsia" w:ascii="宋体" w:hAnsi="宋体" w:eastAsia="宋体" w:cs="宋体"/>
                <w:b/>
                <w:bCs/>
                <w:color w:val="000000"/>
                <w:szCs w:val="21"/>
              </w:rPr>
              <w:t>课题方向编号</w:t>
            </w:r>
          </w:p>
        </w:tc>
        <w:tc>
          <w:tcPr>
            <w:tcW w:w="1424" w:type="dxa"/>
            <w:shd w:val="clear" w:color="000000" w:fill="D0CECE"/>
            <w:vAlign w:val="center"/>
          </w:tcPr>
          <w:p w14:paraId="48C724A6">
            <w:pPr>
              <w:adjustRightInd w:val="0"/>
              <w:snapToGrid w:val="0"/>
              <w:ind w:firstLine="38" w:firstLineChars="18"/>
              <w:jc w:val="center"/>
              <w:rPr>
                <w:rFonts w:ascii="宋体" w:hAnsi="宋体" w:eastAsia="宋体" w:cs="宋体"/>
                <w:b/>
                <w:bCs/>
                <w:iCs/>
                <w:color w:val="000000"/>
                <w:szCs w:val="21"/>
              </w:rPr>
            </w:pPr>
            <w:r>
              <w:rPr>
                <w:rFonts w:hint="eastAsia" w:ascii="宋体" w:hAnsi="宋体" w:eastAsia="宋体" w:cs="宋体"/>
                <w:b/>
                <w:bCs/>
                <w:color w:val="000000"/>
                <w:szCs w:val="21"/>
              </w:rPr>
              <w:t>课题方向</w:t>
            </w:r>
          </w:p>
        </w:tc>
        <w:tc>
          <w:tcPr>
            <w:tcW w:w="6514" w:type="dxa"/>
            <w:shd w:val="clear" w:color="000000" w:fill="D0CECE"/>
            <w:vAlign w:val="center"/>
          </w:tcPr>
          <w:p w14:paraId="25EC706F">
            <w:pPr>
              <w:adjustRightInd w:val="0"/>
              <w:snapToGrid w:val="0"/>
              <w:ind w:firstLine="562"/>
              <w:jc w:val="center"/>
              <w:rPr>
                <w:rFonts w:ascii="宋体" w:hAnsi="宋体" w:eastAsia="宋体" w:cs="宋体"/>
                <w:b/>
                <w:bCs/>
                <w:iCs/>
                <w:color w:val="000000"/>
                <w:szCs w:val="21"/>
              </w:rPr>
            </w:pPr>
            <w:r>
              <w:rPr>
                <w:rFonts w:hint="eastAsia" w:asciiTheme="minorEastAsia" w:hAnsiTheme="minorEastAsia" w:cstheme="minorEastAsia"/>
                <w:b/>
                <w:sz w:val="22"/>
              </w:rPr>
              <w:t>课题研究内容</w:t>
            </w:r>
          </w:p>
        </w:tc>
      </w:tr>
      <w:tr w14:paraId="0608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shd w:val="clear" w:color="auto" w:fill="auto"/>
            <w:vAlign w:val="center"/>
          </w:tcPr>
          <w:p w14:paraId="2BC170DF">
            <w:pPr>
              <w:adjustRightInd w:val="0"/>
              <w:snapToGrid w:val="0"/>
              <w:spacing w:before="156" w:beforeLines="50" w:after="156" w:afterLines="50" w:line="300" w:lineRule="exact"/>
              <w:jc w:val="center"/>
              <w:rPr>
                <w:rFonts w:ascii="宋体" w:hAnsi="宋体" w:eastAsia="宋体" w:cs="宋体"/>
                <w:b/>
                <w:iCs/>
                <w:color w:val="000000"/>
                <w:sz w:val="20"/>
                <w:szCs w:val="20"/>
              </w:rPr>
            </w:pPr>
            <w:r>
              <w:rPr>
                <w:rFonts w:hint="eastAsia" w:ascii="宋体" w:hAnsi="宋体" w:eastAsia="宋体" w:cs="宋体"/>
                <w:b/>
                <w:color w:val="000000"/>
                <w:sz w:val="20"/>
                <w:szCs w:val="20"/>
              </w:rPr>
              <w:t>A01</w:t>
            </w:r>
          </w:p>
        </w:tc>
        <w:tc>
          <w:tcPr>
            <w:tcW w:w="1424" w:type="dxa"/>
            <w:shd w:val="clear" w:color="auto" w:fill="auto"/>
            <w:vAlign w:val="center"/>
          </w:tcPr>
          <w:p w14:paraId="021B7EBB">
            <w:pPr>
              <w:widowControl/>
              <w:spacing w:line="300" w:lineRule="exact"/>
              <w:rPr>
                <w:rFonts w:ascii="宋体" w:hAnsi="宋体" w:eastAsia="宋体" w:cs="宋体"/>
                <w:color w:val="000000"/>
                <w:sz w:val="20"/>
                <w:szCs w:val="20"/>
                <w:lang w:eastAsia="zh"/>
              </w:rPr>
            </w:pPr>
            <w:r>
              <w:rPr>
                <w:rFonts w:hint="eastAsia" w:ascii="宋体" w:hAnsi="宋体" w:eastAsia="宋体" w:cs="宋体"/>
                <w:color w:val="000000"/>
                <w:sz w:val="20"/>
                <w:szCs w:val="20"/>
              </w:rPr>
              <w:t>“GLM +</w:t>
            </w:r>
            <w:r>
              <w:rPr>
                <w:rFonts w:hint="eastAsia" w:ascii="宋体" w:hAnsi="宋体" w:eastAsia="宋体" w:cs="宋体"/>
                <w:color w:val="000000"/>
                <w:sz w:val="20"/>
                <w:szCs w:val="20"/>
                <w:lang w:eastAsia="zh"/>
              </w:rPr>
              <w:t>学科</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
              </w:rPr>
              <w:t>科教融合垂域</w:t>
            </w:r>
            <w:r>
              <w:rPr>
                <w:rFonts w:hint="eastAsia" w:ascii="宋体" w:hAnsi="宋体" w:eastAsia="宋体" w:cs="宋体"/>
                <w:color w:val="000000"/>
                <w:sz w:val="20"/>
                <w:szCs w:val="20"/>
              </w:rPr>
              <w:t>大模型</w:t>
            </w:r>
            <w:r>
              <w:rPr>
                <w:rFonts w:hint="eastAsia" w:ascii="宋体" w:hAnsi="宋体" w:eastAsia="宋体" w:cs="宋体"/>
                <w:color w:val="000000"/>
                <w:sz w:val="20"/>
                <w:szCs w:val="20"/>
                <w:lang w:eastAsia="zh"/>
              </w:rPr>
              <w:t>训练与实践研究</w:t>
            </w:r>
          </w:p>
        </w:tc>
        <w:tc>
          <w:tcPr>
            <w:tcW w:w="6514" w:type="dxa"/>
            <w:shd w:val="clear" w:color="auto" w:fill="auto"/>
            <w:vAlign w:val="center"/>
          </w:tcPr>
          <w:p w14:paraId="5B8DA651">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rPr>
              <w:t>1.学科垂域模型</w:t>
            </w:r>
            <w:r>
              <w:rPr>
                <w:rFonts w:hint="eastAsia" w:ascii="宋体" w:hAnsi="宋体" w:eastAsia="宋体" w:cs="宋体"/>
                <w:color w:val="000000"/>
                <w:sz w:val="20"/>
                <w:szCs w:val="20"/>
                <w:lang w:eastAsia="zh"/>
              </w:rPr>
              <w:t>训练</w:t>
            </w:r>
            <w:r>
              <w:rPr>
                <w:rFonts w:hint="eastAsia" w:ascii="宋体" w:hAnsi="宋体" w:eastAsia="宋体" w:cs="宋体"/>
                <w:color w:val="000000"/>
                <w:sz w:val="20"/>
                <w:szCs w:val="20"/>
              </w:rPr>
              <w:t>与技术开发研究</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围绕学校优势学科（</w:t>
            </w:r>
            <w:r>
              <w:rPr>
                <w:rFonts w:hint="eastAsia" w:ascii="宋体" w:hAnsi="宋体" w:eastAsia="宋体" w:cs="宋体"/>
                <w:color w:val="000000"/>
                <w:sz w:val="20"/>
                <w:szCs w:val="20"/>
                <w:lang w:eastAsia="zh"/>
              </w:rPr>
              <w:t>如：</w:t>
            </w:r>
            <w:r>
              <w:rPr>
                <w:rFonts w:hint="eastAsia" w:ascii="宋体" w:hAnsi="宋体" w:eastAsia="宋体" w:cs="宋体"/>
                <w:color w:val="000000"/>
                <w:sz w:val="20"/>
                <w:szCs w:val="20"/>
              </w:rPr>
              <w:t>安全、化工、电气、农业、心理、环境、建筑、地质、纺织、交通、生物、食品等），梳理专业科研资源、行业标准与前沿成果，搭建高质量学科专属数据集。基于智谱底座完成模型微调、领域适配与知识库优化，探索高校学科场景下大模型的开发方法与技术架构，解决通用模型专业度不足的问题，形成专属学科垂域大模型。</w:t>
            </w:r>
          </w:p>
          <w:p w14:paraId="0EF858D5">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2</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
              </w:rPr>
              <w:t>赋能</w:t>
            </w:r>
            <w:r>
              <w:rPr>
                <w:rFonts w:hint="eastAsia" w:ascii="宋体" w:hAnsi="宋体" w:eastAsia="宋体" w:cs="宋体"/>
                <w:color w:val="000000"/>
                <w:sz w:val="20"/>
                <w:szCs w:val="20"/>
              </w:rPr>
              <w:t>科研与学术创新实践研究</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依托模型开展科研选题、文献分析、实验优化、数据研判、成果凝练等智能化服务，赋能师生学术创新与科研攻关，提升学校整体科研效率与学科竞争力。</w:t>
            </w:r>
          </w:p>
          <w:p w14:paraId="3917CE13">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3</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
              </w:rPr>
              <w:t>赋能科教融合人才培养新模式：依托大模型将产业真实项目、真实问题、真实数据和前沿科研成果转化为教学资源，让学生全程参与产业项目和科研项目，实现教学与产业、科研同频共振，培养贴合产业要求的应用+研究的复合型人才。</w:t>
            </w:r>
          </w:p>
          <w:p w14:paraId="13F5FBB2">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课题核心成果：</w:t>
            </w:r>
          </w:p>
          <w:p w14:paraId="3DBA05D2">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如：学科和垂域行业</w:t>
            </w:r>
            <w:r>
              <w:rPr>
                <w:rFonts w:hint="eastAsia" w:ascii="宋体" w:hAnsi="宋体" w:eastAsia="宋体" w:cs="宋体"/>
                <w:color w:val="000000"/>
                <w:sz w:val="20"/>
                <w:szCs w:val="20"/>
              </w:rPr>
              <w:t>大模型、</w:t>
            </w:r>
            <w:r>
              <w:rPr>
                <w:rFonts w:hint="eastAsia" w:ascii="宋体" w:hAnsi="宋体" w:eastAsia="宋体" w:cs="宋体"/>
                <w:color w:val="000000"/>
                <w:sz w:val="20"/>
                <w:szCs w:val="20"/>
                <w:lang w:eastAsia="zh"/>
              </w:rPr>
              <w:t>行业数据集和测评集、AI教学</w:t>
            </w:r>
            <w:r>
              <w:rPr>
                <w:rFonts w:hint="eastAsia" w:ascii="宋体" w:hAnsi="宋体" w:eastAsia="宋体" w:cs="宋体"/>
                <w:color w:val="000000"/>
                <w:sz w:val="20"/>
                <w:szCs w:val="20"/>
              </w:rPr>
              <w:t>科研</w:t>
            </w:r>
            <w:r>
              <w:rPr>
                <w:rFonts w:hint="eastAsia" w:ascii="宋体" w:hAnsi="宋体" w:eastAsia="宋体" w:cs="宋体"/>
                <w:color w:val="000000"/>
                <w:sz w:val="20"/>
                <w:szCs w:val="20"/>
                <w:lang w:eastAsia="zh"/>
              </w:rPr>
              <w:t>创新方案和智能体集群</w:t>
            </w:r>
            <w:r>
              <w:rPr>
                <w:rFonts w:hint="eastAsia" w:ascii="宋体" w:hAnsi="宋体" w:eastAsia="宋体" w:cs="宋体"/>
                <w:color w:val="000000"/>
                <w:sz w:val="20"/>
                <w:szCs w:val="20"/>
              </w:rPr>
              <w:t>等。</w:t>
            </w:r>
          </w:p>
        </w:tc>
      </w:tr>
      <w:tr w14:paraId="35A9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shd w:val="clear" w:color="auto" w:fill="auto"/>
            <w:vAlign w:val="center"/>
          </w:tcPr>
          <w:p w14:paraId="5A2EF1B3">
            <w:pPr>
              <w:adjustRightInd w:val="0"/>
              <w:snapToGrid w:val="0"/>
              <w:spacing w:before="156" w:beforeLines="50" w:after="156" w:afterLines="50" w:line="300" w:lineRule="exact"/>
              <w:jc w:val="center"/>
              <w:rPr>
                <w:rFonts w:ascii="宋体" w:hAnsi="宋体" w:eastAsia="宋体" w:cs="宋体"/>
                <w:b/>
                <w:color w:val="000000"/>
                <w:sz w:val="20"/>
                <w:szCs w:val="20"/>
                <w:lang w:eastAsia="zh"/>
              </w:rPr>
            </w:pPr>
            <w:r>
              <w:rPr>
                <w:rFonts w:hint="eastAsia" w:ascii="宋体" w:hAnsi="宋体" w:eastAsia="宋体" w:cs="宋体"/>
                <w:b/>
                <w:color w:val="000000"/>
                <w:sz w:val="20"/>
                <w:szCs w:val="20"/>
              </w:rPr>
              <w:t>A0</w:t>
            </w:r>
            <w:r>
              <w:rPr>
                <w:rFonts w:hint="eastAsia" w:ascii="宋体" w:hAnsi="宋体" w:eastAsia="宋体" w:cs="宋体"/>
                <w:b/>
                <w:color w:val="000000"/>
                <w:sz w:val="20"/>
                <w:szCs w:val="20"/>
                <w:lang w:eastAsia="zh"/>
              </w:rPr>
              <w:t>2</w:t>
            </w:r>
          </w:p>
        </w:tc>
        <w:tc>
          <w:tcPr>
            <w:tcW w:w="1424" w:type="dxa"/>
            <w:shd w:val="clear" w:color="auto" w:fill="auto"/>
            <w:vAlign w:val="center"/>
          </w:tcPr>
          <w:p w14:paraId="789B1B55">
            <w:pPr>
              <w:adjustRightInd w:val="0"/>
              <w:snapToGrid w:val="0"/>
              <w:spacing w:line="300" w:lineRule="exact"/>
              <w:rPr>
                <w:rFonts w:ascii="宋体" w:hAnsi="宋体" w:eastAsia="宋体" w:cs="宋体"/>
                <w:color w:val="000000"/>
                <w:sz w:val="20"/>
                <w:szCs w:val="20"/>
                <w:lang w:eastAsia="zh"/>
              </w:rPr>
            </w:pPr>
            <w:r>
              <w:rPr>
                <w:rFonts w:hint="eastAsia" w:ascii="宋体" w:hAnsi="宋体" w:eastAsia="宋体" w:cs="宋体"/>
                <w:color w:val="000000"/>
                <w:sz w:val="20"/>
                <w:szCs w:val="20"/>
              </w:rPr>
              <w:t xml:space="preserve">“GLM + </w:t>
            </w:r>
            <w:r>
              <w:rPr>
                <w:rFonts w:hint="eastAsia" w:ascii="宋体" w:hAnsi="宋体" w:eastAsia="宋体" w:cs="宋体"/>
                <w:color w:val="000000"/>
                <w:sz w:val="20"/>
                <w:szCs w:val="20"/>
                <w:lang w:eastAsia="zh"/>
              </w:rPr>
              <w:t>岗位</w:t>
            </w:r>
            <w:r>
              <w:rPr>
                <w:rFonts w:hint="eastAsia" w:ascii="宋体" w:hAnsi="宋体" w:eastAsia="宋体" w:cs="宋体"/>
                <w:color w:val="000000"/>
                <w:sz w:val="20"/>
                <w:szCs w:val="20"/>
              </w:rPr>
              <w:t xml:space="preserve">” </w:t>
            </w:r>
            <w:r>
              <w:rPr>
                <w:rFonts w:hint="eastAsia" w:ascii="宋体" w:hAnsi="宋体" w:eastAsia="宋体" w:cs="宋体"/>
                <w:color w:val="000000"/>
                <w:sz w:val="20"/>
                <w:szCs w:val="20"/>
                <w:lang w:eastAsia="zh"/>
              </w:rPr>
              <w:t>产教融合垂域</w:t>
            </w:r>
            <w:r>
              <w:rPr>
                <w:rFonts w:hint="eastAsia" w:ascii="宋体" w:hAnsi="宋体" w:eastAsia="宋体" w:cs="宋体"/>
                <w:color w:val="000000"/>
                <w:sz w:val="20"/>
                <w:szCs w:val="20"/>
              </w:rPr>
              <w:t>大模型训练与落地</w:t>
            </w:r>
            <w:r>
              <w:rPr>
                <w:rFonts w:hint="eastAsia" w:ascii="宋体" w:hAnsi="宋体" w:eastAsia="宋体" w:cs="宋体"/>
                <w:color w:val="000000"/>
                <w:sz w:val="20"/>
                <w:szCs w:val="20"/>
                <w:lang w:eastAsia="zh"/>
              </w:rPr>
              <w:t>实践</w:t>
            </w:r>
          </w:p>
        </w:tc>
        <w:tc>
          <w:tcPr>
            <w:tcW w:w="6514" w:type="dxa"/>
            <w:shd w:val="clear" w:color="auto" w:fill="auto"/>
            <w:vAlign w:val="center"/>
          </w:tcPr>
          <w:p w14:paraId="4CFF3EF3">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rPr>
              <w:t>1.</w:t>
            </w:r>
            <w:r>
              <w:rPr>
                <w:rFonts w:hint="eastAsia" w:ascii="宋体" w:hAnsi="宋体" w:eastAsia="宋体" w:cs="宋体"/>
                <w:color w:val="000000"/>
                <w:sz w:val="20"/>
                <w:szCs w:val="20"/>
                <w:lang w:eastAsia="zh"/>
              </w:rPr>
              <w:t>专业群+岗位</w:t>
            </w:r>
            <w:r>
              <w:rPr>
                <w:rFonts w:hint="eastAsia" w:ascii="宋体" w:hAnsi="宋体" w:eastAsia="宋体" w:cs="宋体"/>
                <w:color w:val="000000"/>
                <w:sz w:val="20"/>
                <w:szCs w:val="20"/>
              </w:rPr>
              <w:t>垂域模型</w:t>
            </w:r>
            <w:r>
              <w:rPr>
                <w:rFonts w:hint="eastAsia" w:ascii="宋体" w:hAnsi="宋体" w:eastAsia="宋体" w:cs="宋体"/>
                <w:color w:val="000000"/>
                <w:sz w:val="20"/>
                <w:szCs w:val="20"/>
                <w:lang w:eastAsia="zh"/>
              </w:rPr>
              <w:t>训练与技术开发研究：围绕学校高水平专业群建设，</w:t>
            </w:r>
            <w:r>
              <w:rPr>
                <w:rFonts w:hint="eastAsia" w:ascii="宋体" w:hAnsi="宋体" w:eastAsia="宋体" w:cs="宋体"/>
                <w:color w:val="000000"/>
                <w:sz w:val="20"/>
                <w:szCs w:val="20"/>
              </w:rPr>
              <w:t>聚焦行业岗位实操需求，整合一线生产规程、实训案例、故障排查、岗位考核等实战资源，构建职业岗位专属数据集。基于智谱大模型开展场景化微调训练，优化模型实操适配能力，搭建适配职业教育与产业场景的技能型垂域大模型技术架构。</w:t>
            </w:r>
          </w:p>
          <w:p w14:paraId="2C0FF122">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2</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
              </w:rPr>
              <w:t>赋能</w:t>
            </w:r>
            <w:r>
              <w:rPr>
                <w:rFonts w:hint="eastAsia" w:ascii="宋体" w:hAnsi="宋体" w:eastAsia="宋体" w:cs="宋体"/>
                <w:color w:val="000000"/>
                <w:sz w:val="20"/>
                <w:szCs w:val="20"/>
              </w:rPr>
              <w:t>教学创新与技能</w:t>
            </w:r>
            <w:r>
              <w:rPr>
                <w:rFonts w:hint="eastAsia" w:ascii="宋体" w:hAnsi="宋体" w:eastAsia="宋体" w:cs="宋体"/>
                <w:color w:val="000000"/>
                <w:sz w:val="20"/>
                <w:szCs w:val="20"/>
                <w:lang w:eastAsia="zh"/>
              </w:rPr>
              <w:t>培养：</w:t>
            </w:r>
            <w:r>
              <w:rPr>
                <w:rFonts w:hint="eastAsia" w:ascii="宋体" w:hAnsi="宋体" w:eastAsia="宋体" w:cs="宋体"/>
                <w:color w:val="000000"/>
                <w:sz w:val="20"/>
                <w:szCs w:val="20"/>
              </w:rPr>
              <w:t>依托垂域大模型，落地智能实训指导、实操纠错、模拟演练、智能考核等教学</w:t>
            </w:r>
            <w:r>
              <w:rPr>
                <w:rFonts w:hint="eastAsia" w:ascii="宋体" w:hAnsi="宋体" w:eastAsia="宋体" w:cs="宋体"/>
                <w:color w:val="000000"/>
                <w:sz w:val="20"/>
                <w:szCs w:val="20"/>
                <w:lang w:eastAsia="zh"/>
              </w:rPr>
              <w:t>实训</w:t>
            </w:r>
            <w:r>
              <w:rPr>
                <w:rFonts w:hint="eastAsia" w:ascii="宋体" w:hAnsi="宋体" w:eastAsia="宋体" w:cs="宋体"/>
                <w:color w:val="000000"/>
                <w:sz w:val="20"/>
                <w:szCs w:val="20"/>
              </w:rPr>
              <w:t>场景，破解职业实训场景</w:t>
            </w:r>
            <w:r>
              <w:rPr>
                <w:rFonts w:hint="eastAsia" w:ascii="宋体" w:hAnsi="宋体" w:eastAsia="宋体" w:cs="宋体"/>
                <w:color w:val="000000"/>
                <w:sz w:val="20"/>
                <w:szCs w:val="20"/>
                <w:lang w:eastAsia="zh"/>
              </w:rPr>
              <w:t>脱离产业</w:t>
            </w:r>
            <w:r>
              <w:rPr>
                <w:rFonts w:hint="eastAsia" w:ascii="宋体" w:hAnsi="宋体" w:eastAsia="宋体" w:cs="宋体"/>
                <w:color w:val="000000"/>
                <w:sz w:val="20"/>
                <w:szCs w:val="20"/>
              </w:rPr>
              <w:t>、指导不充分等痛点，全面提升学生岗位实操能力与创新实践水平。</w:t>
            </w:r>
          </w:p>
          <w:p w14:paraId="5732B017">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3</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
              </w:rPr>
              <w:t>赋能</w:t>
            </w:r>
            <w:r>
              <w:rPr>
                <w:rFonts w:hint="eastAsia" w:ascii="宋体" w:hAnsi="宋体" w:eastAsia="宋体" w:cs="宋体"/>
                <w:color w:val="000000"/>
                <w:sz w:val="20"/>
                <w:szCs w:val="20"/>
              </w:rPr>
              <w:t>产教</w:t>
            </w:r>
            <w:r>
              <w:rPr>
                <w:rFonts w:hint="eastAsia" w:ascii="宋体" w:hAnsi="宋体" w:eastAsia="宋体" w:cs="宋体"/>
                <w:color w:val="000000"/>
                <w:sz w:val="20"/>
                <w:szCs w:val="20"/>
                <w:lang w:eastAsia="zh"/>
              </w:rPr>
              <w:t>融合人才培养新模式：依托大模型将产业真实项目、真实问题、真实数据和人才认证标准转化为教学实训资源，贯穿到学生的人才培养计划中，实现教学与产业的同频共振，培养符合产业一线要求的应用+技能型人才</w:t>
            </w:r>
            <w:r>
              <w:rPr>
                <w:rFonts w:hint="eastAsia" w:ascii="宋体" w:hAnsi="宋体" w:eastAsia="宋体" w:cs="宋体"/>
                <w:color w:val="000000"/>
                <w:sz w:val="20"/>
                <w:szCs w:val="20"/>
              </w:rPr>
              <w:t>。</w:t>
            </w:r>
          </w:p>
          <w:p w14:paraId="32914715">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课题核心成果：</w:t>
            </w:r>
          </w:p>
          <w:p w14:paraId="13DE5E21">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如：岗位和</w:t>
            </w:r>
            <w:r>
              <w:rPr>
                <w:rFonts w:hint="eastAsia" w:ascii="宋体" w:hAnsi="宋体" w:eastAsia="宋体" w:cs="宋体"/>
                <w:color w:val="000000"/>
                <w:sz w:val="20"/>
                <w:szCs w:val="20"/>
              </w:rPr>
              <w:t>垂域</w:t>
            </w:r>
            <w:r>
              <w:rPr>
                <w:rFonts w:hint="eastAsia" w:ascii="宋体" w:hAnsi="宋体" w:eastAsia="宋体" w:cs="宋体"/>
                <w:color w:val="000000"/>
                <w:sz w:val="20"/>
                <w:szCs w:val="20"/>
                <w:lang w:eastAsia="zh"/>
              </w:rPr>
              <w:t>行业</w:t>
            </w:r>
            <w:r>
              <w:rPr>
                <w:rFonts w:hint="eastAsia" w:ascii="宋体" w:hAnsi="宋体" w:eastAsia="宋体" w:cs="宋体"/>
                <w:color w:val="000000"/>
                <w:sz w:val="20"/>
                <w:szCs w:val="20"/>
              </w:rPr>
              <w:t>大模型、</w:t>
            </w:r>
            <w:r>
              <w:rPr>
                <w:rFonts w:hint="eastAsia" w:ascii="宋体" w:hAnsi="宋体" w:eastAsia="宋体" w:cs="宋体"/>
                <w:color w:val="000000"/>
                <w:sz w:val="20"/>
                <w:szCs w:val="20"/>
                <w:lang w:eastAsia="zh"/>
              </w:rPr>
              <w:t>行业数据集和测评集、</w:t>
            </w:r>
            <w:r>
              <w:rPr>
                <w:rFonts w:hint="eastAsia" w:ascii="宋体" w:hAnsi="宋体" w:eastAsia="宋体" w:cs="宋体"/>
                <w:color w:val="000000"/>
                <w:sz w:val="20"/>
                <w:szCs w:val="20"/>
              </w:rPr>
              <w:t>AI教学</w:t>
            </w:r>
            <w:r>
              <w:rPr>
                <w:rFonts w:hint="eastAsia" w:ascii="宋体" w:hAnsi="宋体" w:eastAsia="宋体" w:cs="宋体"/>
                <w:color w:val="000000"/>
                <w:sz w:val="20"/>
                <w:szCs w:val="20"/>
                <w:lang w:eastAsia="zh"/>
              </w:rPr>
              <w:t>实训</w:t>
            </w:r>
            <w:r>
              <w:rPr>
                <w:rFonts w:hint="eastAsia" w:ascii="宋体" w:hAnsi="宋体" w:eastAsia="宋体" w:cs="宋体"/>
                <w:color w:val="000000"/>
                <w:sz w:val="20"/>
                <w:szCs w:val="20"/>
              </w:rPr>
              <w:t>创新方案</w:t>
            </w:r>
            <w:r>
              <w:rPr>
                <w:rFonts w:hint="eastAsia" w:ascii="宋体" w:hAnsi="宋体" w:eastAsia="宋体" w:cs="宋体"/>
                <w:color w:val="000000"/>
                <w:sz w:val="20"/>
                <w:szCs w:val="20"/>
                <w:lang w:eastAsia="zh"/>
              </w:rPr>
              <w:t>和智能体集群</w:t>
            </w:r>
            <w:r>
              <w:rPr>
                <w:rFonts w:hint="eastAsia" w:ascii="宋体" w:hAnsi="宋体" w:eastAsia="宋体" w:cs="宋体"/>
                <w:color w:val="000000"/>
                <w:sz w:val="20"/>
                <w:szCs w:val="20"/>
              </w:rPr>
              <w:t>等。</w:t>
            </w:r>
          </w:p>
        </w:tc>
      </w:tr>
    </w:tbl>
    <w:p w14:paraId="4E1A1992">
      <w:pPr>
        <w:spacing w:line="520" w:lineRule="exact"/>
        <w:rPr>
          <w:color w:val="00B050"/>
        </w:rPr>
      </w:pPr>
    </w:p>
    <w:p w14:paraId="2928FE89">
      <w:pPr>
        <w:widowControl/>
        <w:spacing w:line="520" w:lineRule="exact"/>
        <w:jc w:val="center"/>
        <w:rPr>
          <w:rFonts w:ascii="宋体" w:hAnsi="宋体" w:eastAsia="宋体"/>
          <w:b/>
          <w:color w:val="000000"/>
          <w:sz w:val="24"/>
          <w:szCs w:val="24"/>
        </w:rPr>
      </w:pPr>
      <w:r>
        <w:rPr>
          <w:rFonts w:hint="eastAsia" w:ascii="宋体" w:hAnsi="宋体" w:eastAsia="宋体"/>
          <w:b/>
          <w:color w:val="000000"/>
          <w:sz w:val="24"/>
          <w:szCs w:val="24"/>
        </w:rPr>
        <w:t>表二“校园AI数字员工应用”选题列表</w:t>
      </w:r>
    </w:p>
    <w:tbl>
      <w:tblPr>
        <w:tblStyle w:val="10"/>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44"/>
        <w:gridCol w:w="6494"/>
      </w:tblGrid>
      <w:tr w14:paraId="524B5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8" w:type="dxa"/>
            <w:shd w:val="clear" w:color="000000" w:fill="D0CECE"/>
            <w:vAlign w:val="center"/>
          </w:tcPr>
          <w:p w14:paraId="28553752">
            <w:pPr>
              <w:adjustRightInd w:val="0"/>
              <w:snapToGrid w:val="0"/>
              <w:jc w:val="center"/>
              <w:rPr>
                <w:rFonts w:ascii="宋体" w:hAnsi="宋体" w:eastAsia="宋体" w:cs="宋体"/>
                <w:b/>
                <w:bCs/>
                <w:iCs/>
                <w:color w:val="000000"/>
                <w:szCs w:val="21"/>
              </w:rPr>
            </w:pPr>
            <w:r>
              <w:rPr>
                <w:rFonts w:hint="eastAsia" w:ascii="宋体" w:hAnsi="宋体" w:eastAsia="宋体" w:cs="宋体"/>
                <w:b/>
                <w:bCs/>
                <w:color w:val="000000"/>
                <w:szCs w:val="21"/>
              </w:rPr>
              <w:t>课题方向编号</w:t>
            </w:r>
          </w:p>
        </w:tc>
        <w:tc>
          <w:tcPr>
            <w:tcW w:w="1444" w:type="dxa"/>
            <w:shd w:val="clear" w:color="000000" w:fill="D0CECE"/>
            <w:vAlign w:val="center"/>
          </w:tcPr>
          <w:p w14:paraId="6179E2AD">
            <w:pPr>
              <w:adjustRightInd w:val="0"/>
              <w:snapToGrid w:val="0"/>
              <w:ind w:firstLine="38" w:firstLineChars="18"/>
              <w:jc w:val="center"/>
              <w:rPr>
                <w:rFonts w:ascii="宋体" w:hAnsi="宋体" w:eastAsia="宋体" w:cs="宋体"/>
                <w:b/>
                <w:bCs/>
                <w:iCs/>
                <w:color w:val="000000"/>
                <w:szCs w:val="21"/>
              </w:rPr>
            </w:pPr>
            <w:r>
              <w:rPr>
                <w:rFonts w:hint="eastAsia" w:ascii="宋体" w:hAnsi="宋体" w:eastAsia="宋体" w:cs="宋体"/>
                <w:b/>
                <w:bCs/>
                <w:color w:val="000000"/>
                <w:szCs w:val="21"/>
              </w:rPr>
              <w:t>课题方向</w:t>
            </w:r>
          </w:p>
        </w:tc>
        <w:tc>
          <w:tcPr>
            <w:tcW w:w="6494" w:type="dxa"/>
            <w:shd w:val="clear" w:color="000000" w:fill="D0CECE"/>
            <w:vAlign w:val="center"/>
          </w:tcPr>
          <w:p w14:paraId="63EEE94C">
            <w:pPr>
              <w:adjustRightInd w:val="0"/>
              <w:snapToGrid w:val="0"/>
              <w:jc w:val="center"/>
              <w:rPr>
                <w:rFonts w:ascii="宋体" w:hAnsi="宋体" w:eastAsia="宋体" w:cs="宋体"/>
                <w:b/>
                <w:bCs/>
                <w:iCs/>
                <w:color w:val="000000"/>
                <w:szCs w:val="21"/>
              </w:rPr>
            </w:pPr>
            <w:r>
              <w:rPr>
                <w:rFonts w:hint="eastAsia" w:asciiTheme="minorEastAsia" w:hAnsiTheme="minorEastAsia" w:cstheme="minorEastAsia"/>
                <w:b/>
                <w:sz w:val="22"/>
              </w:rPr>
              <w:t>课题研究内容</w:t>
            </w:r>
          </w:p>
        </w:tc>
      </w:tr>
      <w:tr w14:paraId="3EF4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shd w:val="clear" w:color="auto" w:fill="auto"/>
            <w:vAlign w:val="center"/>
          </w:tcPr>
          <w:p w14:paraId="2822D677">
            <w:pPr>
              <w:adjustRightInd w:val="0"/>
              <w:snapToGrid w:val="0"/>
              <w:spacing w:line="300" w:lineRule="exact"/>
              <w:jc w:val="center"/>
              <w:rPr>
                <w:rFonts w:ascii="宋体" w:hAnsi="宋体" w:eastAsia="宋体" w:cs="宋体"/>
                <w:b/>
                <w:iCs/>
                <w:color w:val="000000"/>
                <w:sz w:val="20"/>
                <w:szCs w:val="20"/>
              </w:rPr>
            </w:pPr>
            <w:r>
              <w:rPr>
                <w:rFonts w:hint="eastAsia" w:ascii="宋体" w:hAnsi="宋体" w:eastAsia="宋体" w:cs="宋体"/>
                <w:b/>
                <w:color w:val="000000"/>
                <w:sz w:val="20"/>
                <w:szCs w:val="20"/>
              </w:rPr>
              <w:t>B01</w:t>
            </w:r>
          </w:p>
        </w:tc>
        <w:tc>
          <w:tcPr>
            <w:tcW w:w="1444" w:type="dxa"/>
            <w:shd w:val="clear" w:color="auto" w:fill="auto"/>
            <w:vAlign w:val="center"/>
          </w:tcPr>
          <w:p w14:paraId="75AC4038">
            <w:pPr>
              <w:adjustRightInd w:val="0"/>
              <w:snapToGrid w:val="0"/>
              <w:spacing w:line="300" w:lineRule="exact"/>
              <w:rPr>
                <w:rFonts w:ascii="宋体" w:hAnsi="宋体" w:eastAsia="宋体" w:cs="宋体"/>
                <w:color w:val="000000"/>
                <w:sz w:val="20"/>
                <w:szCs w:val="20"/>
              </w:rPr>
            </w:pPr>
            <w:r>
              <w:rPr>
                <w:rFonts w:hint="eastAsia" w:ascii="宋体" w:hAnsi="宋体" w:eastAsia="宋体" w:cs="宋体"/>
                <w:color w:val="000000"/>
                <w:sz w:val="20"/>
                <w:szCs w:val="20"/>
              </w:rPr>
              <w:t>校园</w:t>
            </w:r>
            <w:r>
              <w:rPr>
                <w:rFonts w:hint="eastAsia" w:ascii="宋体" w:hAnsi="宋体" w:eastAsia="宋体" w:cs="宋体"/>
                <w:color w:val="000000"/>
                <w:sz w:val="20"/>
                <w:szCs w:val="20"/>
                <w:lang w:eastAsia="zh"/>
              </w:rPr>
              <w:t>智能</w:t>
            </w:r>
            <w:r>
              <w:rPr>
                <w:rFonts w:hint="eastAsia" w:ascii="宋体" w:hAnsi="宋体" w:eastAsia="宋体" w:cs="宋体"/>
                <w:color w:val="000000"/>
                <w:sz w:val="20"/>
                <w:szCs w:val="20"/>
              </w:rPr>
              <w:t>服务体系构建与落地实践研究</w:t>
            </w:r>
          </w:p>
        </w:tc>
        <w:tc>
          <w:tcPr>
            <w:tcW w:w="6494" w:type="dxa"/>
            <w:shd w:val="clear" w:color="auto" w:fill="auto"/>
            <w:vAlign w:val="center"/>
          </w:tcPr>
          <w:p w14:paraId="524054C5">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rPr>
              <w:t>1.师生服务智能体模型构建与场景开发</w:t>
            </w:r>
            <w:r>
              <w:rPr>
                <w:rFonts w:hint="eastAsia" w:ascii="宋体" w:hAnsi="宋体" w:eastAsia="宋体" w:cs="宋体"/>
                <w:color w:val="000000"/>
                <w:sz w:val="20"/>
                <w:szCs w:val="20"/>
                <w:lang w:eastAsia="zh"/>
              </w:rPr>
              <w:t>：根据本校实际情况，可</w:t>
            </w:r>
            <w:r>
              <w:rPr>
                <w:rFonts w:hint="eastAsia" w:ascii="宋体" w:hAnsi="宋体" w:eastAsia="宋体" w:cs="宋体"/>
                <w:color w:val="000000"/>
                <w:sz w:val="20"/>
                <w:szCs w:val="20"/>
              </w:rPr>
              <w:t>围绕学生学业咨询、课程答疑、科创指导、心理疏导、奖助咨询、校园办事指南、教师教学辅助等场景，搭建校园服务专属知识库，训练适配本校学情、校情的校园服务 AI 数字员工，实现精准问答、智能辅助、个性化服务输出。</w:t>
            </w:r>
          </w:p>
          <w:p w14:paraId="0C03BC94">
            <w:pPr>
              <w:widowControl/>
              <w:spacing w:line="300" w:lineRule="exact"/>
              <w:ind w:firstLine="400" w:firstLineChars="200"/>
              <w:rPr>
                <w:rFonts w:ascii="宋体" w:hAnsi="宋体" w:eastAsia="宋体" w:cs="宋体"/>
                <w:kern w:val="0"/>
                <w:sz w:val="24"/>
                <w:szCs w:val="24"/>
                <w:lang w:bidi="ar"/>
              </w:rPr>
            </w:pPr>
            <w:r>
              <w:rPr>
                <w:rFonts w:hint="eastAsia" w:ascii="宋体" w:hAnsi="宋体" w:eastAsia="宋体" w:cs="宋体"/>
                <w:color w:val="000000"/>
                <w:sz w:val="20"/>
                <w:szCs w:val="20"/>
                <w:lang w:eastAsia="zh"/>
              </w:rPr>
              <w:t>2</w:t>
            </w:r>
            <w:r>
              <w:rPr>
                <w:rFonts w:hint="eastAsia" w:ascii="宋体" w:hAnsi="宋体" w:eastAsia="宋体" w:cs="宋体"/>
                <w:color w:val="000000"/>
                <w:sz w:val="20"/>
                <w:szCs w:val="20"/>
              </w:rPr>
              <w:t>.师生服务生态建设与落地路径研究</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探索 AI 数字员工校园常态化运行机制，搭建可迭代、可更新的智能服务生态，形成标准化服务流程、应用规范和落地实施方案。</w:t>
            </w:r>
          </w:p>
          <w:p w14:paraId="3F83FE9F">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核心成果：</w:t>
            </w:r>
          </w:p>
          <w:p w14:paraId="68FE5EE6">
            <w:pPr>
              <w:widowControl/>
              <w:spacing w:line="300" w:lineRule="exact"/>
              <w:ind w:firstLine="400" w:firstLineChars="200"/>
              <w:rPr>
                <w:rFonts w:ascii="宋体" w:hAnsi="宋体" w:eastAsia="宋体" w:cs="宋体"/>
                <w:color w:val="00B050"/>
                <w:sz w:val="20"/>
                <w:szCs w:val="20"/>
              </w:rPr>
            </w:pPr>
            <w:r>
              <w:rPr>
                <w:rFonts w:hint="eastAsia" w:ascii="宋体" w:hAnsi="宋体" w:eastAsia="宋体" w:cs="宋体"/>
                <w:color w:val="000000"/>
                <w:sz w:val="20"/>
                <w:szCs w:val="20"/>
                <w:lang w:eastAsia="zh"/>
              </w:rPr>
              <w:t>如：</w:t>
            </w:r>
            <w:r>
              <w:rPr>
                <w:rFonts w:hint="eastAsia" w:ascii="宋体" w:hAnsi="宋体" w:eastAsia="宋体" w:cs="宋体"/>
                <w:color w:val="000000"/>
                <w:sz w:val="20"/>
                <w:szCs w:val="20"/>
              </w:rPr>
              <w:t xml:space="preserve">校园师生服务 AI 智能体（数字员工）、师生智能服务场景方案、AI </w:t>
            </w:r>
            <w:r>
              <w:rPr>
                <w:rFonts w:hint="eastAsia" w:ascii="宋体" w:hAnsi="宋体" w:eastAsia="宋体" w:cs="宋体"/>
                <w:color w:val="000000"/>
                <w:sz w:val="20"/>
                <w:szCs w:val="20"/>
                <w:lang w:eastAsia="zh"/>
              </w:rPr>
              <w:t>服务</w:t>
            </w:r>
            <w:r>
              <w:rPr>
                <w:rFonts w:hint="eastAsia" w:ascii="宋体" w:hAnsi="宋体" w:eastAsia="宋体" w:cs="宋体"/>
                <w:color w:val="000000"/>
                <w:sz w:val="20"/>
                <w:szCs w:val="20"/>
              </w:rPr>
              <w:t>应用案例集等。</w:t>
            </w:r>
          </w:p>
        </w:tc>
      </w:tr>
      <w:tr w14:paraId="01E0F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988" w:type="dxa"/>
            <w:shd w:val="clear" w:color="auto" w:fill="auto"/>
            <w:vAlign w:val="center"/>
          </w:tcPr>
          <w:p w14:paraId="1F3DDFC1">
            <w:pPr>
              <w:adjustRightInd w:val="0"/>
              <w:snapToGrid w:val="0"/>
              <w:spacing w:line="300" w:lineRule="exact"/>
              <w:jc w:val="center"/>
              <w:rPr>
                <w:rFonts w:ascii="宋体" w:hAnsi="宋体" w:eastAsia="宋体" w:cs="宋体"/>
                <w:b/>
                <w:color w:val="000000"/>
                <w:sz w:val="20"/>
                <w:szCs w:val="20"/>
                <w:lang w:eastAsia="zh"/>
              </w:rPr>
            </w:pPr>
            <w:r>
              <w:rPr>
                <w:rFonts w:hint="eastAsia" w:ascii="宋体" w:hAnsi="宋体" w:eastAsia="宋体" w:cs="宋体"/>
                <w:b/>
                <w:color w:val="000000"/>
                <w:sz w:val="20"/>
                <w:szCs w:val="20"/>
              </w:rPr>
              <w:t>B0</w:t>
            </w:r>
            <w:r>
              <w:rPr>
                <w:rFonts w:hint="eastAsia" w:ascii="宋体" w:hAnsi="宋体" w:eastAsia="宋体" w:cs="宋体"/>
                <w:b/>
                <w:color w:val="000000"/>
                <w:sz w:val="20"/>
                <w:szCs w:val="20"/>
                <w:lang w:eastAsia="zh"/>
              </w:rPr>
              <w:t>2</w:t>
            </w:r>
          </w:p>
        </w:tc>
        <w:tc>
          <w:tcPr>
            <w:tcW w:w="1444" w:type="dxa"/>
            <w:shd w:val="clear" w:color="auto" w:fill="auto"/>
            <w:vAlign w:val="center"/>
          </w:tcPr>
          <w:p w14:paraId="12450996">
            <w:pPr>
              <w:adjustRightInd w:val="0"/>
              <w:snapToGrid w:val="0"/>
              <w:spacing w:line="300" w:lineRule="exact"/>
              <w:rPr>
                <w:rFonts w:ascii="宋体" w:hAnsi="宋体" w:eastAsia="宋体" w:cs="宋体"/>
                <w:color w:val="000000"/>
                <w:sz w:val="20"/>
                <w:szCs w:val="20"/>
              </w:rPr>
            </w:pPr>
            <w:r>
              <w:rPr>
                <w:rFonts w:hint="eastAsia" w:ascii="宋体" w:hAnsi="宋体" w:eastAsia="宋体" w:cs="宋体"/>
                <w:color w:val="000000"/>
                <w:sz w:val="20"/>
                <w:szCs w:val="20"/>
              </w:rPr>
              <w:t>校务智能</w:t>
            </w:r>
            <w:r>
              <w:rPr>
                <w:rFonts w:hint="eastAsia" w:ascii="宋体" w:hAnsi="宋体" w:eastAsia="宋体" w:cs="宋体"/>
                <w:color w:val="000000"/>
                <w:sz w:val="20"/>
                <w:szCs w:val="20"/>
                <w:lang w:eastAsia="zh"/>
              </w:rPr>
              <w:t>治理</w:t>
            </w:r>
            <w:r>
              <w:rPr>
                <w:rFonts w:hint="eastAsia" w:ascii="宋体" w:hAnsi="宋体" w:eastAsia="宋体" w:cs="宋体"/>
                <w:color w:val="000000"/>
                <w:sz w:val="20"/>
                <w:szCs w:val="20"/>
              </w:rPr>
              <w:t>体系建设与应用落地研究</w:t>
            </w:r>
          </w:p>
        </w:tc>
        <w:tc>
          <w:tcPr>
            <w:tcW w:w="6494" w:type="dxa"/>
            <w:shd w:val="clear" w:color="auto" w:fill="auto"/>
            <w:vAlign w:val="center"/>
          </w:tcPr>
          <w:p w14:paraId="2E9AF403">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1</w:t>
            </w:r>
            <w:r>
              <w:rPr>
                <w:rFonts w:hint="eastAsia" w:ascii="宋体" w:hAnsi="宋体" w:eastAsia="宋体" w:cs="宋体"/>
                <w:color w:val="000000"/>
                <w:sz w:val="20"/>
                <w:szCs w:val="20"/>
              </w:rPr>
              <w:t>.校务管理数字员工训练与技术架构构建</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整合学校规章制度、公文模板、办事流程、管理规范、工作台账等校务数据，构建校级校务知识库，训练校务办公 AI 智能体 / 数字员工，使其具备公文辅助撰写、制度检索、流程答疑、数据汇总、台账整理等能力。</w:t>
            </w:r>
          </w:p>
          <w:p w14:paraId="288DF207">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2</w:t>
            </w:r>
            <w:r>
              <w:rPr>
                <w:rFonts w:hint="eastAsia" w:ascii="宋体" w:hAnsi="宋体" w:eastAsia="宋体" w:cs="宋体"/>
                <w:color w:val="000000"/>
                <w:sz w:val="20"/>
                <w:szCs w:val="20"/>
              </w:rPr>
              <w:t>.智能化校务场景融合应用研究</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落地多场景智能管理应用：智能公文处理、学工数据统计、学生日常管理分析、后勤问题智能登记、教务事务辅助、宣传文案智能生成、制度合规自查等，实现大量重复性校务工作 AI 替代。</w:t>
            </w:r>
          </w:p>
          <w:p w14:paraId="609A0629">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3</w:t>
            </w:r>
            <w:r>
              <w:rPr>
                <w:rFonts w:hint="eastAsia" w:ascii="宋体" w:hAnsi="宋体" w:eastAsia="宋体" w:cs="宋体"/>
                <w:color w:val="000000"/>
                <w:sz w:val="20"/>
                <w:szCs w:val="20"/>
              </w:rPr>
              <w:t>.管理服务数字化转型与机制创新</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研究AI赋能校园治理现代化的实施路径，重构部分校务工作流程，建立人机协同办公新模式，提升学校管理效率、精细化水平与治理能力。</w:t>
            </w:r>
          </w:p>
          <w:p w14:paraId="5941E70A">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rPr>
              <w:t>核心成果</w:t>
            </w:r>
            <w:r>
              <w:rPr>
                <w:rFonts w:hint="eastAsia" w:ascii="宋体" w:hAnsi="宋体" w:eastAsia="宋体" w:cs="宋体"/>
                <w:color w:val="000000"/>
                <w:sz w:val="20"/>
                <w:szCs w:val="20"/>
                <w:lang w:eastAsia="zh"/>
              </w:rPr>
              <w:t>：</w:t>
            </w:r>
          </w:p>
          <w:p w14:paraId="2069BCE6">
            <w:pPr>
              <w:widowControl/>
              <w:spacing w:line="300" w:lineRule="exact"/>
              <w:ind w:firstLine="400" w:firstLineChars="200"/>
              <w:rPr>
                <w:rFonts w:ascii="宋体" w:hAnsi="宋体" w:eastAsia="宋体" w:cs="宋体"/>
                <w:color w:val="00B050"/>
                <w:sz w:val="20"/>
                <w:szCs w:val="20"/>
              </w:rPr>
            </w:pPr>
            <w:r>
              <w:rPr>
                <w:rFonts w:hint="eastAsia" w:ascii="宋体" w:hAnsi="宋体" w:eastAsia="宋体" w:cs="宋体"/>
                <w:color w:val="000000"/>
                <w:sz w:val="20"/>
                <w:szCs w:val="20"/>
                <w:lang w:eastAsia="zh"/>
              </w:rPr>
              <w:t>如：</w:t>
            </w:r>
            <w:r>
              <w:rPr>
                <w:rFonts w:hint="eastAsia" w:ascii="宋体" w:hAnsi="宋体" w:eastAsia="宋体" w:cs="宋体"/>
                <w:color w:val="000000"/>
                <w:sz w:val="20"/>
                <w:szCs w:val="20"/>
              </w:rPr>
              <w:t>校务管理 AI 数字员工、校园智能治理应用场景方案、校务数字化转型实施路径</w:t>
            </w:r>
            <w:r>
              <w:rPr>
                <w:rFonts w:hint="eastAsia" w:ascii="宋体" w:hAnsi="宋体" w:eastAsia="宋体" w:cs="宋体"/>
                <w:color w:val="000000"/>
                <w:sz w:val="20"/>
                <w:szCs w:val="20"/>
                <w:lang w:eastAsia="zh"/>
              </w:rPr>
              <w:t>等等</w:t>
            </w:r>
            <w:r>
              <w:rPr>
                <w:rFonts w:hint="eastAsia" w:ascii="宋体" w:hAnsi="宋体" w:eastAsia="宋体" w:cs="宋体"/>
                <w:color w:val="000000"/>
                <w:sz w:val="20"/>
                <w:szCs w:val="20"/>
              </w:rPr>
              <w:t>。</w:t>
            </w:r>
          </w:p>
        </w:tc>
      </w:tr>
    </w:tbl>
    <w:p w14:paraId="6407EE5B">
      <w:pPr>
        <w:widowControl/>
        <w:spacing w:line="460" w:lineRule="exact"/>
        <w:jc w:val="left"/>
        <w:rPr>
          <w:rFonts w:ascii="宋体" w:hAnsi="宋体" w:eastAsia="宋体"/>
          <w:b/>
          <w:color w:val="00B050"/>
          <w:sz w:val="24"/>
          <w:szCs w:val="24"/>
        </w:rPr>
      </w:pPr>
    </w:p>
    <w:p w14:paraId="60DEF7B7">
      <w:pPr>
        <w:widowControl/>
        <w:spacing w:line="460" w:lineRule="exact"/>
        <w:jc w:val="center"/>
        <w:rPr>
          <w:rFonts w:ascii="宋体" w:hAnsi="宋体" w:eastAsia="宋体"/>
          <w:b/>
          <w:color w:val="000000"/>
          <w:sz w:val="24"/>
          <w:szCs w:val="24"/>
        </w:rPr>
      </w:pPr>
      <w:r>
        <w:rPr>
          <w:rFonts w:hint="eastAsia" w:ascii="宋体" w:hAnsi="宋体" w:eastAsia="宋体"/>
          <w:b/>
          <w:color w:val="000000"/>
          <w:sz w:val="24"/>
          <w:szCs w:val="24"/>
        </w:rPr>
        <w:t>表三：“教学科研</w:t>
      </w:r>
      <w:r>
        <w:rPr>
          <w:rFonts w:hint="eastAsia" w:ascii="宋体" w:hAnsi="宋体" w:eastAsia="宋体"/>
          <w:b/>
          <w:color w:val="000000"/>
          <w:sz w:val="24"/>
          <w:szCs w:val="24"/>
          <w:lang w:eastAsia="zh"/>
        </w:rPr>
        <w:t>实训</w:t>
      </w:r>
      <w:r>
        <w:rPr>
          <w:rFonts w:hint="eastAsia" w:ascii="宋体" w:hAnsi="宋体" w:eastAsia="宋体"/>
          <w:b/>
          <w:color w:val="000000"/>
          <w:sz w:val="24"/>
          <w:szCs w:val="24"/>
        </w:rPr>
        <w:t>模式</w:t>
      </w:r>
      <w:r>
        <w:rPr>
          <w:rFonts w:hint="eastAsia" w:ascii="宋体" w:hAnsi="宋体" w:eastAsia="宋体"/>
          <w:b/>
          <w:color w:val="000000"/>
          <w:sz w:val="24"/>
          <w:szCs w:val="24"/>
          <w:lang w:eastAsia="zh"/>
        </w:rPr>
        <w:t>创新</w:t>
      </w:r>
      <w:r>
        <w:rPr>
          <w:rFonts w:hint="eastAsia" w:ascii="宋体" w:hAnsi="宋体" w:eastAsia="宋体"/>
          <w:b/>
          <w:color w:val="000000"/>
          <w:sz w:val="24"/>
          <w:szCs w:val="24"/>
        </w:rPr>
        <w:t>”选题列表</w:t>
      </w:r>
    </w:p>
    <w:tbl>
      <w:tblPr>
        <w:tblStyle w:val="10"/>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65"/>
        <w:gridCol w:w="6473"/>
      </w:tblGrid>
      <w:tr w14:paraId="26CC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88" w:type="dxa"/>
            <w:shd w:val="clear" w:color="000000" w:fill="D0CECE"/>
            <w:vAlign w:val="center"/>
          </w:tcPr>
          <w:p w14:paraId="2602ADA9">
            <w:pPr>
              <w:adjustRightInd w:val="0"/>
              <w:snapToGrid w:val="0"/>
              <w:jc w:val="center"/>
              <w:rPr>
                <w:rFonts w:ascii="宋体" w:hAnsi="宋体" w:eastAsia="宋体" w:cs="宋体"/>
                <w:b/>
                <w:bCs/>
                <w:iCs/>
                <w:color w:val="000000"/>
                <w:szCs w:val="21"/>
              </w:rPr>
            </w:pPr>
            <w:r>
              <w:rPr>
                <w:rFonts w:hint="eastAsia" w:ascii="宋体" w:hAnsi="宋体" w:eastAsia="宋体" w:cs="宋体"/>
                <w:b/>
                <w:bCs/>
                <w:color w:val="000000"/>
                <w:szCs w:val="21"/>
              </w:rPr>
              <w:t>课题方向编号</w:t>
            </w:r>
          </w:p>
        </w:tc>
        <w:tc>
          <w:tcPr>
            <w:tcW w:w="1465" w:type="dxa"/>
            <w:shd w:val="clear" w:color="000000" w:fill="D0CECE"/>
            <w:vAlign w:val="center"/>
          </w:tcPr>
          <w:p w14:paraId="1424A73C">
            <w:pPr>
              <w:adjustRightInd w:val="0"/>
              <w:snapToGrid w:val="0"/>
              <w:ind w:firstLine="38" w:firstLineChars="18"/>
              <w:jc w:val="center"/>
              <w:rPr>
                <w:rFonts w:ascii="宋体" w:hAnsi="宋体" w:eastAsia="宋体" w:cs="宋体"/>
                <w:b/>
                <w:bCs/>
                <w:iCs/>
                <w:color w:val="000000"/>
                <w:szCs w:val="21"/>
              </w:rPr>
            </w:pPr>
            <w:r>
              <w:rPr>
                <w:rFonts w:hint="eastAsia" w:ascii="宋体" w:hAnsi="宋体" w:eastAsia="宋体" w:cs="宋体"/>
                <w:b/>
                <w:bCs/>
                <w:color w:val="000000"/>
                <w:szCs w:val="21"/>
              </w:rPr>
              <w:t>课题方向</w:t>
            </w:r>
          </w:p>
        </w:tc>
        <w:tc>
          <w:tcPr>
            <w:tcW w:w="6473" w:type="dxa"/>
            <w:shd w:val="clear" w:color="000000" w:fill="D0CECE"/>
            <w:vAlign w:val="center"/>
          </w:tcPr>
          <w:p w14:paraId="6ED5BCBB">
            <w:pPr>
              <w:adjustRightInd w:val="0"/>
              <w:snapToGrid w:val="0"/>
              <w:ind w:firstLine="562"/>
              <w:jc w:val="center"/>
              <w:rPr>
                <w:rFonts w:ascii="宋体" w:hAnsi="宋体" w:eastAsia="宋体" w:cs="宋体"/>
                <w:b/>
                <w:bCs/>
                <w:iCs/>
                <w:color w:val="000000"/>
                <w:szCs w:val="21"/>
              </w:rPr>
            </w:pPr>
            <w:r>
              <w:rPr>
                <w:rFonts w:hint="eastAsia" w:asciiTheme="minorEastAsia" w:hAnsiTheme="minorEastAsia" w:cstheme="minorEastAsia"/>
                <w:b/>
                <w:sz w:val="22"/>
              </w:rPr>
              <w:t>课题研究内容</w:t>
            </w:r>
          </w:p>
        </w:tc>
      </w:tr>
      <w:tr w14:paraId="30488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shd w:val="clear" w:color="auto" w:fill="auto"/>
            <w:vAlign w:val="center"/>
          </w:tcPr>
          <w:p w14:paraId="1464EF80">
            <w:pPr>
              <w:adjustRightInd w:val="0"/>
              <w:snapToGrid w:val="0"/>
              <w:spacing w:line="300" w:lineRule="exact"/>
              <w:jc w:val="center"/>
              <w:rPr>
                <w:rFonts w:ascii="宋体" w:hAnsi="宋体" w:eastAsia="宋体" w:cs="宋体"/>
                <w:b/>
                <w:color w:val="000000"/>
                <w:sz w:val="20"/>
                <w:szCs w:val="20"/>
              </w:rPr>
            </w:pPr>
            <w:r>
              <w:rPr>
                <w:rFonts w:hint="eastAsia" w:ascii="宋体" w:hAnsi="宋体" w:eastAsia="宋体" w:cs="宋体"/>
                <w:b/>
                <w:color w:val="000000"/>
                <w:sz w:val="20"/>
                <w:szCs w:val="20"/>
              </w:rPr>
              <w:t>C01</w:t>
            </w:r>
          </w:p>
        </w:tc>
        <w:tc>
          <w:tcPr>
            <w:tcW w:w="1465" w:type="dxa"/>
            <w:shd w:val="clear" w:color="auto" w:fill="auto"/>
            <w:vAlign w:val="center"/>
          </w:tcPr>
          <w:p w14:paraId="78979ED3">
            <w:pPr>
              <w:adjustRightInd w:val="0"/>
              <w:snapToGrid w:val="0"/>
              <w:spacing w:line="300" w:lineRule="exact"/>
              <w:rPr>
                <w:rFonts w:ascii="宋体" w:hAnsi="宋体" w:eastAsia="宋体" w:cs="宋体"/>
                <w:color w:val="000000"/>
                <w:sz w:val="20"/>
                <w:szCs w:val="20"/>
              </w:rPr>
            </w:pPr>
            <w:r>
              <w:rPr>
                <w:rFonts w:hint="eastAsia" w:ascii="宋体" w:hAnsi="宋体" w:eastAsia="宋体" w:cs="宋体"/>
                <w:color w:val="000000"/>
                <w:sz w:val="20"/>
                <w:szCs w:val="20"/>
              </w:rPr>
              <w:t>学科建设</w:t>
            </w:r>
            <w:r>
              <w:rPr>
                <w:rFonts w:hint="eastAsia" w:ascii="宋体" w:hAnsi="宋体" w:eastAsia="宋体" w:cs="宋体"/>
                <w:color w:val="000000"/>
                <w:sz w:val="20"/>
                <w:szCs w:val="20"/>
                <w:lang w:eastAsia="zh"/>
              </w:rPr>
              <w:t>驱动的AI教学科研</w:t>
            </w:r>
            <w:r>
              <w:rPr>
                <w:rFonts w:hint="eastAsia" w:ascii="宋体" w:hAnsi="宋体" w:eastAsia="宋体" w:cs="宋体"/>
                <w:color w:val="000000"/>
                <w:sz w:val="20"/>
                <w:szCs w:val="20"/>
              </w:rPr>
              <w:t>模式创新研究</w:t>
            </w:r>
          </w:p>
        </w:tc>
        <w:tc>
          <w:tcPr>
            <w:tcW w:w="6473" w:type="dxa"/>
            <w:shd w:val="clear" w:color="auto" w:fill="auto"/>
            <w:vAlign w:val="center"/>
          </w:tcPr>
          <w:p w14:paraId="0005593B">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1</w:t>
            </w:r>
            <w:r>
              <w:rPr>
                <w:rFonts w:hint="eastAsia" w:ascii="宋体" w:hAnsi="宋体" w:eastAsia="宋体" w:cs="宋体"/>
                <w:color w:val="000000"/>
                <w:sz w:val="20"/>
                <w:szCs w:val="20"/>
              </w:rPr>
              <w:t>.学科知识</w:t>
            </w:r>
            <w:r>
              <w:rPr>
                <w:rFonts w:hint="eastAsia" w:ascii="宋体" w:hAnsi="宋体" w:eastAsia="宋体" w:cs="宋体"/>
                <w:color w:val="000000"/>
                <w:sz w:val="20"/>
                <w:szCs w:val="20"/>
                <w:lang w:eastAsia="zh"/>
              </w:rPr>
              <w:t>图谱或知识引擎</w:t>
            </w:r>
            <w:r>
              <w:rPr>
                <w:rFonts w:hint="eastAsia" w:ascii="宋体" w:hAnsi="宋体" w:eastAsia="宋体" w:cs="宋体"/>
                <w:color w:val="000000"/>
                <w:sz w:val="20"/>
                <w:szCs w:val="20"/>
              </w:rPr>
              <w:t>构建</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梳理学科核心理论、知识体系、研究方向、前沿热点、科研方法与学术资源，搭建本科层次、科研导向的学科知识图谱，形成 “知识点 — 研究点 — 创新点” 关联网络，</w:t>
            </w:r>
            <w:r>
              <w:rPr>
                <w:rFonts w:hint="eastAsia" w:ascii="宋体" w:hAnsi="宋体" w:eastAsia="宋体" w:cs="宋体"/>
                <w:color w:val="000000"/>
                <w:sz w:val="20"/>
                <w:szCs w:val="20"/>
                <w:lang w:eastAsia="zh"/>
              </w:rPr>
              <w:t>探索</w:t>
            </w:r>
            <w:r>
              <w:rPr>
                <w:rFonts w:hint="eastAsia" w:ascii="宋体" w:hAnsi="宋体" w:eastAsia="宋体" w:cs="宋体"/>
                <w:color w:val="000000"/>
                <w:sz w:val="20"/>
                <w:szCs w:val="20"/>
              </w:rPr>
              <w:t>学科内涵凝练、方向升级与交叉融合</w:t>
            </w:r>
            <w:r>
              <w:rPr>
                <w:rFonts w:hint="eastAsia" w:ascii="宋体" w:hAnsi="宋体" w:eastAsia="宋体" w:cs="宋体"/>
                <w:color w:val="000000"/>
                <w:sz w:val="20"/>
                <w:szCs w:val="20"/>
                <w:lang w:eastAsia="zh"/>
              </w:rPr>
              <w:t>的实现方式。</w:t>
            </w:r>
          </w:p>
          <w:p w14:paraId="2C4FEEC9">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2</w:t>
            </w:r>
            <w:r>
              <w:rPr>
                <w:rFonts w:hint="eastAsia" w:ascii="宋体" w:hAnsi="宋体" w:eastAsia="宋体" w:cs="宋体"/>
                <w:color w:val="000000"/>
                <w:sz w:val="20"/>
                <w:szCs w:val="20"/>
              </w:rPr>
              <w:t>.基于知识引擎的拔尖人才培养模式创新与实践</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以学科知识图谱为 “认知框架”，构建科研导向、能力递进、个性化培养新模式</w:t>
            </w:r>
            <w:r>
              <w:rPr>
                <w:rFonts w:hint="eastAsia" w:ascii="宋体" w:hAnsi="宋体" w:eastAsia="宋体" w:cs="宋体"/>
                <w:color w:val="000000"/>
                <w:sz w:val="20"/>
                <w:szCs w:val="20"/>
                <w:lang w:eastAsia="zh"/>
              </w:rPr>
              <w:t>。探索</w:t>
            </w:r>
            <w:r>
              <w:rPr>
                <w:rFonts w:hint="eastAsia" w:ascii="宋体" w:hAnsi="宋体" w:eastAsia="宋体" w:cs="宋体"/>
                <w:color w:val="000000"/>
                <w:sz w:val="20"/>
                <w:szCs w:val="20"/>
              </w:rPr>
              <w:t>学生自主构建知识体系、精准匹配科研项目、开展前沿探索、提升创新思维与学术能力</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实现从 “知识传授” 向 “科研育人、创新赋能” 转变，形成可复制、可推广的拔尖人才培养路径。</w:t>
            </w:r>
          </w:p>
          <w:p w14:paraId="4D6647B1">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rPr>
              <w:t>核心成果</w:t>
            </w:r>
            <w:r>
              <w:rPr>
                <w:rFonts w:hint="eastAsia" w:ascii="宋体" w:hAnsi="宋体" w:eastAsia="宋体" w:cs="宋体"/>
                <w:color w:val="000000"/>
                <w:sz w:val="20"/>
                <w:szCs w:val="20"/>
                <w:lang w:eastAsia="zh"/>
              </w:rPr>
              <w:t>：</w:t>
            </w:r>
          </w:p>
          <w:p w14:paraId="11A27B9A">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如：符合本校</w:t>
            </w:r>
            <w:r>
              <w:rPr>
                <w:rFonts w:hint="eastAsia" w:ascii="宋体" w:hAnsi="宋体" w:eastAsia="宋体" w:cs="宋体"/>
                <w:color w:val="000000"/>
                <w:sz w:val="20"/>
                <w:szCs w:val="20"/>
              </w:rPr>
              <w:t>学科</w:t>
            </w:r>
            <w:r>
              <w:rPr>
                <w:rFonts w:hint="eastAsia" w:ascii="宋体" w:hAnsi="宋体" w:eastAsia="宋体" w:cs="宋体"/>
                <w:color w:val="000000"/>
                <w:sz w:val="20"/>
                <w:szCs w:val="20"/>
                <w:lang w:eastAsia="zh"/>
              </w:rPr>
              <w:t>特色的学科</w:t>
            </w:r>
            <w:r>
              <w:rPr>
                <w:rFonts w:hint="eastAsia" w:ascii="宋体" w:hAnsi="宋体" w:eastAsia="宋体" w:cs="宋体"/>
                <w:color w:val="000000"/>
                <w:sz w:val="20"/>
                <w:szCs w:val="20"/>
              </w:rPr>
              <w:t>知识图谱</w:t>
            </w:r>
            <w:r>
              <w:rPr>
                <w:rFonts w:hint="eastAsia" w:ascii="宋体" w:hAnsi="宋体" w:eastAsia="宋体" w:cs="宋体"/>
                <w:color w:val="000000"/>
                <w:sz w:val="20"/>
                <w:szCs w:val="20"/>
                <w:lang w:eastAsia="zh"/>
              </w:rPr>
              <w:t>/知识引擎</w:t>
            </w:r>
            <w:r>
              <w:rPr>
                <w:rFonts w:hint="eastAsia" w:ascii="宋体" w:hAnsi="宋体" w:eastAsia="宋体" w:cs="宋体"/>
                <w:color w:val="000000"/>
                <w:sz w:val="20"/>
                <w:szCs w:val="20"/>
              </w:rPr>
              <w:t>、AI 驱动学科建设方案、拔尖人才培养模式</w:t>
            </w:r>
            <w:r>
              <w:rPr>
                <w:rFonts w:hint="eastAsia" w:ascii="宋体" w:hAnsi="宋体" w:eastAsia="宋体" w:cs="宋体"/>
                <w:color w:val="000000"/>
                <w:sz w:val="20"/>
                <w:szCs w:val="20"/>
                <w:lang w:eastAsia="zh"/>
              </w:rPr>
              <w:t>方案</w:t>
            </w:r>
            <w:r>
              <w:rPr>
                <w:rFonts w:hint="eastAsia" w:ascii="宋体" w:hAnsi="宋体" w:eastAsia="宋体" w:cs="宋体"/>
                <w:color w:val="000000"/>
                <w:sz w:val="20"/>
                <w:szCs w:val="20"/>
              </w:rPr>
              <w:t>、</w:t>
            </w:r>
            <w:r>
              <w:rPr>
                <w:rFonts w:hint="eastAsia" w:ascii="宋体" w:hAnsi="宋体" w:eastAsia="宋体" w:cs="宋体"/>
                <w:color w:val="000000"/>
                <w:sz w:val="20"/>
                <w:szCs w:val="20"/>
                <w:lang w:eastAsia="zh"/>
              </w:rPr>
              <w:t>实践</w:t>
            </w:r>
            <w:r>
              <w:rPr>
                <w:rFonts w:hint="eastAsia" w:ascii="宋体" w:hAnsi="宋体" w:eastAsia="宋体" w:cs="宋体"/>
                <w:color w:val="000000"/>
                <w:sz w:val="20"/>
                <w:szCs w:val="20"/>
              </w:rPr>
              <w:t>案例集</w:t>
            </w:r>
            <w:r>
              <w:rPr>
                <w:rFonts w:hint="eastAsia" w:ascii="宋体" w:hAnsi="宋体" w:eastAsia="宋体" w:cs="宋体"/>
                <w:color w:val="000000"/>
                <w:sz w:val="20"/>
                <w:szCs w:val="20"/>
                <w:lang w:eastAsia="zh"/>
              </w:rPr>
              <w:t>等等</w:t>
            </w:r>
            <w:r>
              <w:rPr>
                <w:rFonts w:hint="eastAsia" w:ascii="宋体" w:hAnsi="宋体" w:eastAsia="宋体" w:cs="宋体"/>
                <w:color w:val="000000"/>
                <w:sz w:val="20"/>
                <w:szCs w:val="20"/>
              </w:rPr>
              <w:t>。</w:t>
            </w:r>
          </w:p>
        </w:tc>
      </w:tr>
      <w:tr w14:paraId="4E428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shd w:val="clear" w:color="auto" w:fill="auto"/>
            <w:vAlign w:val="center"/>
          </w:tcPr>
          <w:p w14:paraId="74410296">
            <w:pPr>
              <w:adjustRightInd w:val="0"/>
              <w:snapToGrid w:val="0"/>
              <w:spacing w:line="300" w:lineRule="exact"/>
              <w:jc w:val="center"/>
              <w:rPr>
                <w:rFonts w:ascii="宋体" w:hAnsi="宋体" w:eastAsia="宋体" w:cs="宋体"/>
                <w:b/>
                <w:color w:val="000000"/>
                <w:sz w:val="20"/>
                <w:szCs w:val="20"/>
              </w:rPr>
            </w:pPr>
            <w:r>
              <w:rPr>
                <w:rFonts w:hint="eastAsia" w:ascii="宋体" w:hAnsi="宋体" w:eastAsia="宋体" w:cs="宋体"/>
                <w:b/>
                <w:color w:val="000000"/>
                <w:sz w:val="20"/>
                <w:szCs w:val="20"/>
              </w:rPr>
              <w:t>C02</w:t>
            </w:r>
          </w:p>
        </w:tc>
        <w:tc>
          <w:tcPr>
            <w:tcW w:w="1465" w:type="dxa"/>
            <w:shd w:val="clear" w:color="auto" w:fill="auto"/>
            <w:vAlign w:val="center"/>
          </w:tcPr>
          <w:p w14:paraId="1C5E99D5">
            <w:pPr>
              <w:adjustRightInd w:val="0"/>
              <w:snapToGrid w:val="0"/>
              <w:spacing w:line="300" w:lineRule="exact"/>
              <w:rPr>
                <w:rFonts w:ascii="宋体" w:hAnsi="宋体" w:eastAsia="宋体" w:cs="宋体"/>
                <w:color w:val="000000"/>
                <w:sz w:val="20"/>
                <w:szCs w:val="20"/>
              </w:rPr>
            </w:pPr>
            <w:r>
              <w:rPr>
                <w:rFonts w:hint="eastAsia" w:ascii="宋体" w:hAnsi="宋体" w:eastAsia="宋体" w:cs="宋体"/>
                <w:color w:val="000000"/>
                <w:sz w:val="20"/>
                <w:szCs w:val="20"/>
              </w:rPr>
              <w:t>产业需求驱动的</w:t>
            </w:r>
            <w:r>
              <w:rPr>
                <w:rFonts w:hint="eastAsia" w:ascii="宋体" w:hAnsi="宋体" w:eastAsia="宋体" w:cs="宋体"/>
                <w:color w:val="000000"/>
                <w:sz w:val="20"/>
                <w:szCs w:val="20"/>
                <w:lang w:eastAsia="zh"/>
              </w:rPr>
              <w:t>AI教学实训</w:t>
            </w:r>
            <w:r>
              <w:rPr>
                <w:rFonts w:hint="eastAsia" w:ascii="宋体" w:hAnsi="宋体" w:eastAsia="宋体" w:cs="宋体"/>
                <w:color w:val="000000"/>
                <w:sz w:val="20"/>
                <w:szCs w:val="20"/>
              </w:rPr>
              <w:t>模式</w:t>
            </w:r>
            <w:r>
              <w:rPr>
                <w:rFonts w:hint="eastAsia" w:ascii="宋体" w:hAnsi="宋体" w:eastAsia="宋体" w:cs="宋体"/>
                <w:color w:val="000000"/>
                <w:sz w:val="20"/>
                <w:szCs w:val="20"/>
                <w:lang w:eastAsia="zh"/>
              </w:rPr>
              <w:t>创新</w:t>
            </w:r>
            <w:r>
              <w:rPr>
                <w:rFonts w:hint="eastAsia" w:ascii="宋体" w:hAnsi="宋体" w:eastAsia="宋体" w:cs="宋体"/>
                <w:color w:val="000000"/>
                <w:sz w:val="20"/>
                <w:szCs w:val="20"/>
              </w:rPr>
              <w:t>研究</w:t>
            </w:r>
          </w:p>
        </w:tc>
        <w:tc>
          <w:tcPr>
            <w:tcW w:w="6473" w:type="dxa"/>
            <w:shd w:val="clear" w:color="auto" w:fill="auto"/>
            <w:vAlign w:val="center"/>
          </w:tcPr>
          <w:p w14:paraId="5F3A0BF8">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1</w:t>
            </w:r>
            <w:r>
              <w:rPr>
                <w:rFonts w:hint="eastAsia" w:ascii="宋体" w:hAnsi="宋体" w:eastAsia="宋体" w:cs="宋体"/>
                <w:color w:val="000000"/>
                <w:sz w:val="20"/>
                <w:szCs w:val="20"/>
              </w:rPr>
              <w:t>.面向产业链的专业群</w:t>
            </w:r>
            <w:r>
              <w:rPr>
                <w:rFonts w:hint="eastAsia" w:ascii="宋体" w:hAnsi="宋体" w:eastAsia="宋体" w:cs="宋体"/>
                <w:color w:val="000000"/>
                <w:sz w:val="20"/>
                <w:szCs w:val="20"/>
                <w:lang w:eastAsia="zh"/>
              </w:rPr>
              <w:t>架构</w:t>
            </w:r>
            <w:r>
              <w:rPr>
                <w:rFonts w:hint="eastAsia" w:ascii="宋体" w:hAnsi="宋体" w:eastAsia="宋体" w:cs="宋体"/>
                <w:color w:val="000000"/>
                <w:sz w:val="20"/>
                <w:szCs w:val="20"/>
              </w:rPr>
              <w:t>开发</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对接行业标准、岗位规范、技术流程与职业能力要求，梳理专业群核心技能、知识点、实训项目、职业证书与岗位任务，构建高职层次、岗位导向、产教融合型专业群知识图谱，实现 “产业链 — 岗位链 — 能力链 — 知识链” 可视化、结构化、可查询，支撑专业群动态调整与内涵建设。</w:t>
            </w:r>
          </w:p>
          <w:p w14:paraId="496FB255">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2</w:t>
            </w:r>
            <w:r>
              <w:rPr>
                <w:rFonts w:hint="eastAsia" w:ascii="宋体" w:hAnsi="宋体" w:eastAsia="宋体" w:cs="宋体"/>
                <w:color w:val="000000"/>
                <w:sz w:val="20"/>
                <w:szCs w:val="20"/>
              </w:rPr>
              <w:t>.产业需求导向的专业群与课程体系重构</w:t>
            </w:r>
            <w:r>
              <w:rPr>
                <w:rFonts w:hint="eastAsia" w:ascii="宋体" w:hAnsi="宋体" w:eastAsia="宋体" w:cs="宋体"/>
                <w:color w:val="000000"/>
                <w:sz w:val="20"/>
                <w:szCs w:val="20"/>
                <w:lang w:eastAsia="zh"/>
              </w:rPr>
              <w:t>：</w:t>
            </w:r>
            <w:r>
              <w:rPr>
                <w:rFonts w:hint="eastAsia" w:ascii="宋体" w:hAnsi="宋体" w:eastAsia="宋体" w:cs="宋体"/>
                <w:color w:val="000000"/>
                <w:sz w:val="20"/>
                <w:szCs w:val="20"/>
              </w:rPr>
              <w:t>基于知识引擎精准分析产业人才缺口与能力需求，优化专业群布局；构建 “公共基础课 — 专业核心课 — 岗位方向课 — 实训项目课” 一体化课程体系</w:t>
            </w:r>
            <w:r>
              <w:rPr>
                <w:rFonts w:hint="eastAsia" w:ascii="宋体" w:hAnsi="宋体" w:eastAsia="宋体" w:cs="宋体"/>
                <w:color w:val="000000"/>
                <w:sz w:val="20"/>
                <w:szCs w:val="20"/>
                <w:lang w:eastAsia="zh"/>
              </w:rPr>
              <w:t>创新</w:t>
            </w:r>
            <w:r>
              <w:rPr>
                <w:rFonts w:hint="eastAsia" w:ascii="宋体" w:hAnsi="宋体" w:eastAsia="宋体" w:cs="宋体"/>
                <w:color w:val="000000"/>
                <w:sz w:val="20"/>
                <w:szCs w:val="20"/>
              </w:rPr>
              <w:t>。</w:t>
            </w:r>
          </w:p>
          <w:p w14:paraId="49AB35FB">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rPr>
              <w:t>核心成果</w:t>
            </w:r>
            <w:r>
              <w:rPr>
                <w:rFonts w:hint="eastAsia" w:ascii="宋体" w:hAnsi="宋体" w:eastAsia="宋体" w:cs="宋体"/>
                <w:color w:val="000000"/>
                <w:sz w:val="20"/>
                <w:szCs w:val="20"/>
                <w:lang w:eastAsia="zh"/>
              </w:rPr>
              <w:t>：</w:t>
            </w:r>
          </w:p>
          <w:p w14:paraId="4CBAF76B">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如：符合本校</w:t>
            </w:r>
            <w:r>
              <w:rPr>
                <w:rFonts w:hint="eastAsia" w:ascii="宋体" w:hAnsi="宋体" w:eastAsia="宋体" w:cs="宋体"/>
                <w:color w:val="000000"/>
                <w:sz w:val="20"/>
                <w:szCs w:val="20"/>
              </w:rPr>
              <w:t>专业</w:t>
            </w:r>
            <w:r>
              <w:rPr>
                <w:rFonts w:hint="eastAsia" w:ascii="宋体" w:hAnsi="宋体" w:eastAsia="宋体" w:cs="宋体"/>
                <w:color w:val="000000"/>
                <w:sz w:val="20"/>
                <w:szCs w:val="20"/>
                <w:lang w:eastAsia="zh"/>
              </w:rPr>
              <w:t>特色的专业</w:t>
            </w:r>
            <w:r>
              <w:rPr>
                <w:rFonts w:hint="eastAsia" w:ascii="宋体" w:hAnsi="宋体" w:eastAsia="宋体" w:cs="宋体"/>
                <w:color w:val="000000"/>
                <w:sz w:val="20"/>
                <w:szCs w:val="20"/>
              </w:rPr>
              <w:t>知识图谱</w:t>
            </w:r>
            <w:r>
              <w:rPr>
                <w:rFonts w:hint="eastAsia" w:ascii="宋体" w:hAnsi="宋体" w:eastAsia="宋体" w:cs="宋体"/>
                <w:color w:val="000000"/>
                <w:sz w:val="20"/>
                <w:szCs w:val="20"/>
                <w:lang w:eastAsia="zh"/>
              </w:rPr>
              <w:t>/技能图谱</w:t>
            </w:r>
            <w:r>
              <w:rPr>
                <w:rFonts w:hint="eastAsia" w:ascii="宋体" w:hAnsi="宋体" w:eastAsia="宋体" w:cs="宋体"/>
                <w:color w:val="000000"/>
                <w:sz w:val="20"/>
                <w:szCs w:val="20"/>
              </w:rPr>
              <w:t>、产业适配型专业群建设方案、产教融合育人模式、实践案例集</w:t>
            </w:r>
            <w:r>
              <w:rPr>
                <w:rFonts w:hint="eastAsia" w:ascii="宋体" w:hAnsi="宋体" w:eastAsia="宋体" w:cs="宋体"/>
                <w:color w:val="000000"/>
                <w:sz w:val="20"/>
                <w:szCs w:val="20"/>
                <w:lang w:eastAsia="zh"/>
              </w:rPr>
              <w:t>等等</w:t>
            </w:r>
            <w:r>
              <w:rPr>
                <w:rFonts w:hint="eastAsia" w:ascii="宋体" w:hAnsi="宋体" w:eastAsia="宋体" w:cs="宋体"/>
                <w:color w:val="000000"/>
                <w:sz w:val="20"/>
                <w:szCs w:val="20"/>
              </w:rPr>
              <w:t>。</w:t>
            </w:r>
          </w:p>
        </w:tc>
      </w:tr>
    </w:tbl>
    <w:p w14:paraId="25E6859F">
      <w:pPr>
        <w:widowControl/>
        <w:spacing w:line="460" w:lineRule="atLeast"/>
        <w:jc w:val="left"/>
      </w:pPr>
    </w:p>
    <w:p w14:paraId="5BDE318B">
      <w:pPr>
        <w:pStyle w:val="2"/>
        <w:spacing w:line="460" w:lineRule="atLeast"/>
        <w:ind w:firstLine="560"/>
        <w:rPr>
          <w:rFonts w:ascii="微软雅黑" w:hAnsi="微软雅黑" w:eastAsia="微软雅黑"/>
        </w:rPr>
      </w:pPr>
      <w:r>
        <w:rPr>
          <w:rFonts w:hint="eastAsia" w:ascii="微软雅黑" w:hAnsi="微软雅黑" w:eastAsia="微软雅黑"/>
        </w:rPr>
        <w:t>二、申报条件和要求</w:t>
      </w:r>
    </w:p>
    <w:p w14:paraId="40631138">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sz w:val="24"/>
          <w:szCs w:val="24"/>
        </w:rPr>
        <w:t>1. 团队成员在选定的项目研究方向上有较好的技术储备，包括与申报课题研究内容相关的研究成果、教材、论文、专利、获奖等。</w:t>
      </w:r>
    </w:p>
    <w:p w14:paraId="42FC6AF5">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sz w:val="24"/>
          <w:szCs w:val="24"/>
        </w:rPr>
        <w:t>2. 团队组成合理，分工明确，数量不少于3人。</w:t>
      </w:r>
    </w:p>
    <w:p w14:paraId="6BD2E071">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sz w:val="24"/>
          <w:szCs w:val="24"/>
        </w:rPr>
        <w:t>3. 优先支持已开展或制定相关研究计划，致力于</w:t>
      </w:r>
      <w:r>
        <w:rPr>
          <w:rFonts w:hint="eastAsia" w:ascii="宋体" w:hAnsi="宋体" w:eastAsia="宋体"/>
          <w:color w:val="000000" w:themeColor="text1"/>
          <w:sz w:val="24"/>
          <w:szCs w:val="28"/>
          <w14:textFill>
            <w14:solidFill>
              <w14:schemeClr w14:val="tx1"/>
            </w14:solidFill>
          </w14:textFill>
        </w:rPr>
        <w:t>大模型训练创新实践、校园</w:t>
      </w:r>
      <w:r>
        <w:rPr>
          <w:rFonts w:ascii="宋体" w:hAnsi="宋体" w:eastAsia="宋体"/>
          <w:color w:val="000000" w:themeColor="text1"/>
          <w:sz w:val="24"/>
          <w:szCs w:val="28"/>
          <w14:textFill>
            <w14:solidFill>
              <w14:schemeClr w14:val="tx1"/>
            </w14:solidFill>
          </w14:textFill>
        </w:rPr>
        <w:t>AI</w:t>
      </w:r>
      <w:r>
        <w:rPr>
          <w:rFonts w:hint="eastAsia" w:ascii="宋体" w:hAnsi="宋体" w:eastAsia="宋体"/>
          <w:color w:val="000000" w:themeColor="text1"/>
          <w:sz w:val="24"/>
          <w:szCs w:val="28"/>
          <w14:textFill>
            <w14:solidFill>
              <w14:schemeClr w14:val="tx1"/>
            </w14:solidFill>
          </w14:textFill>
        </w:rPr>
        <w:t>数字员工应用探索、教学科研模式驱动改革</w:t>
      </w:r>
      <w:r>
        <w:rPr>
          <w:rFonts w:hint="eastAsia" w:asciiTheme="minorEastAsia" w:hAnsiTheme="minorEastAsia" w:cstheme="minorEastAsia"/>
          <w:sz w:val="24"/>
          <w:szCs w:val="24"/>
        </w:rPr>
        <w:t>路径创新的团队。</w:t>
      </w:r>
    </w:p>
    <w:p w14:paraId="68E86EEC">
      <w:pPr>
        <w:spacing w:line="460" w:lineRule="atLeast"/>
        <w:ind w:firstLine="480" w:firstLineChars="200"/>
        <w:contextualSpacing/>
        <w:rPr>
          <w:rFonts w:asciiTheme="minorEastAsia" w:hAnsiTheme="minorEastAsia" w:cstheme="minorEastAsia"/>
          <w:color w:val="000000" w:themeColor="text1"/>
          <w:sz w:val="24"/>
          <w:szCs w:val="24"/>
          <w14:textFill>
            <w14:solidFill>
              <w14:schemeClr w14:val="tx1"/>
            </w14:solidFill>
          </w14:textFill>
        </w:rPr>
      </w:pPr>
      <w:r>
        <w:rPr>
          <w:rFonts w:hint="eastAsia" w:asciiTheme="minorEastAsia" w:hAnsiTheme="minorEastAsia" w:cstheme="minorEastAsia"/>
          <w:sz w:val="24"/>
          <w:szCs w:val="24"/>
        </w:rPr>
        <w:t>4. 优先支持研究内容有创造性、</w:t>
      </w:r>
      <w:r>
        <w:rPr>
          <w:rFonts w:hint="eastAsia" w:asciiTheme="minorEastAsia" w:hAnsiTheme="minorEastAsia" w:cstheme="minorEastAsia"/>
          <w:color w:val="000000" w:themeColor="text1"/>
          <w:sz w:val="24"/>
          <w:szCs w:val="24"/>
          <w14:textFill>
            <w14:solidFill>
              <w14:schemeClr w14:val="tx1"/>
            </w14:solidFill>
          </w14:textFill>
        </w:rPr>
        <w:t>前瞻性和实用性，具有可转化前景的课题。</w:t>
      </w:r>
    </w:p>
    <w:p w14:paraId="0136BED7">
      <w:pPr>
        <w:spacing w:line="460" w:lineRule="atLeast"/>
        <w:ind w:firstLine="480" w:firstLineChars="200"/>
        <w:contextualSpacing/>
        <w:rPr>
          <w:rFonts w:asciiTheme="minorEastAsia" w:hAnsiTheme="minorEastAsia" w:cstheme="minorEastAsia"/>
          <w:color w:val="000000" w:themeColor="text1"/>
          <w:sz w:val="24"/>
          <w:szCs w:val="24"/>
          <w:highlight w:val="yellow"/>
          <w14:textFill>
            <w14:solidFill>
              <w14:schemeClr w14:val="tx1"/>
            </w14:solidFill>
          </w14:textFill>
        </w:rPr>
      </w:pPr>
      <w:r>
        <w:rPr>
          <w:rFonts w:hint="eastAsia" w:asciiTheme="minorEastAsia" w:hAnsiTheme="minorEastAsia" w:cstheme="minorEastAsia"/>
          <w:color w:val="000000" w:themeColor="text1"/>
          <w:sz w:val="24"/>
          <w:szCs w:val="24"/>
          <w14:textFill>
            <w14:solidFill>
              <w14:schemeClr w14:val="tx1"/>
            </w14:solidFill>
          </w14:textFill>
        </w:rPr>
        <w:t>5. 优先支持有明确研究成果，成果有应用价值，可复制、可推广的课题。</w:t>
      </w:r>
    </w:p>
    <w:p w14:paraId="20016075">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color w:val="000000" w:themeColor="text1"/>
          <w:sz w:val="24"/>
          <w:szCs w:val="24"/>
          <w14:textFill>
            <w14:solidFill>
              <w14:schemeClr w14:val="tx1"/>
            </w14:solidFill>
          </w14:textFill>
        </w:rPr>
        <w:t>6. 优先支持研究方向明确，研究内容翔实，研究</w:t>
      </w:r>
      <w:r>
        <w:rPr>
          <w:rFonts w:hint="eastAsia" w:asciiTheme="minorEastAsia" w:hAnsiTheme="minorEastAsia" w:cstheme="minorEastAsia"/>
          <w:sz w:val="24"/>
          <w:szCs w:val="24"/>
        </w:rPr>
        <w:t>方案完整可行的课题。</w:t>
      </w:r>
    </w:p>
    <w:p w14:paraId="11AF4D67">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sz w:val="24"/>
          <w:szCs w:val="24"/>
        </w:rPr>
        <w:t>7. 优先支持院校对所申报项目有资金、政策、人员和场地等条件支持的课题。</w:t>
      </w:r>
    </w:p>
    <w:p w14:paraId="6942B1D0">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sz w:val="24"/>
          <w:szCs w:val="24"/>
        </w:rPr>
        <w:t>8. 申请人应客观、真实地填写申报书，没有知识产权争议，遵守国家有关知识产权法规。在课题申报书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取消申请资格；</w:t>
      </w:r>
    </w:p>
    <w:p w14:paraId="378860CB">
      <w:pPr>
        <w:spacing w:line="460" w:lineRule="atLeast"/>
        <w:ind w:firstLine="480" w:firstLineChars="200"/>
        <w:contextualSpacing/>
        <w:rPr>
          <w:rFonts w:asciiTheme="minorEastAsia" w:hAnsiTheme="minorEastAsia" w:cstheme="minorEastAsia"/>
          <w:sz w:val="24"/>
          <w:szCs w:val="24"/>
        </w:rPr>
      </w:pPr>
      <w:r>
        <w:rPr>
          <w:rFonts w:hint="eastAsia" w:asciiTheme="minorEastAsia" w:hAnsiTheme="minorEastAsia" w:cstheme="minorEastAsia"/>
          <w:sz w:val="24"/>
          <w:szCs w:val="24"/>
        </w:rPr>
        <w:t>9. 资助课题项目获得的知识产权由合作方和课题项目承担单位共同所有；</w:t>
      </w:r>
    </w:p>
    <w:p w14:paraId="7A5FE61A">
      <w:pPr>
        <w:spacing w:line="460" w:lineRule="atLeast"/>
        <w:ind w:firstLine="480" w:firstLineChars="200"/>
        <w:contextualSpacing/>
        <w:rPr>
          <w:rFonts w:asciiTheme="minorEastAsia" w:hAnsiTheme="minorEastAsia" w:cstheme="minorEastAsia"/>
          <w:sz w:val="24"/>
          <w:szCs w:val="24"/>
          <w:lang w:val="zh-TW" w:eastAsia="zh-TW"/>
        </w:rPr>
      </w:pPr>
      <w:r>
        <w:rPr>
          <w:rFonts w:hint="eastAsia" w:asciiTheme="minorEastAsia" w:hAnsiTheme="minorEastAsia" w:cstheme="minorEastAsia"/>
          <w:sz w:val="24"/>
          <w:szCs w:val="24"/>
        </w:rPr>
        <w:t>10.</w:t>
      </w:r>
      <w:r>
        <w:rPr>
          <w:rFonts w:hint="eastAsia" w:asciiTheme="minorEastAsia" w:hAnsiTheme="minorEastAsia" w:cstheme="minorEastAsia"/>
          <w:sz w:val="24"/>
          <w:szCs w:val="24"/>
          <w:lang w:val="zh-TW"/>
        </w:rPr>
        <w:t>课题</w:t>
      </w:r>
      <w:r>
        <w:rPr>
          <w:rFonts w:hint="eastAsia" w:asciiTheme="minorEastAsia" w:hAnsiTheme="minorEastAsia" w:cstheme="minorEastAsia"/>
          <w:sz w:val="24"/>
          <w:szCs w:val="24"/>
          <w:lang w:val="zh-TW" w:eastAsia="zh-TW"/>
        </w:rPr>
        <w:t>组在项目开展过程中，需具备可独立支配的研究基础软硬件条件</w:t>
      </w:r>
      <w:r>
        <w:rPr>
          <w:rFonts w:hint="eastAsia" w:asciiTheme="minorEastAsia" w:hAnsiTheme="minorEastAsia" w:cstheme="minorEastAsia"/>
          <w:sz w:val="24"/>
          <w:szCs w:val="24"/>
          <w:lang w:val="zh-TW"/>
        </w:rPr>
        <w:t>，</w:t>
      </w:r>
      <w:r>
        <w:rPr>
          <w:rFonts w:hint="eastAsia" w:asciiTheme="minorEastAsia" w:hAnsiTheme="minorEastAsia" w:cstheme="minorEastAsia"/>
          <w:sz w:val="24"/>
          <w:szCs w:val="24"/>
          <w:lang w:val="zh-TW" w:eastAsia="zh-TW"/>
        </w:rPr>
        <w:t>如需外部资源支持，须在项目申报书中明确指出。</w:t>
      </w:r>
    </w:p>
    <w:p w14:paraId="3BF4898B">
      <w:pPr>
        <w:adjustRightInd w:val="0"/>
        <w:snapToGrid w:val="0"/>
        <w:spacing w:line="460" w:lineRule="atLeast"/>
        <w:rPr>
          <w:color w:val="000000" w:themeColor="text1"/>
          <w:sz w:val="24"/>
          <w:szCs w:val="24"/>
          <w14:textFill>
            <w14:solidFill>
              <w14:schemeClr w14:val="tx1"/>
            </w14:solidFill>
          </w14:textFill>
        </w:rPr>
      </w:pPr>
    </w:p>
    <w:p w14:paraId="1B878BE2">
      <w:pPr>
        <w:pStyle w:val="2"/>
        <w:spacing w:line="460" w:lineRule="atLeast"/>
        <w:ind w:firstLine="560"/>
        <w:rPr>
          <w:rFonts w:ascii="微软雅黑" w:hAnsi="微软雅黑" w:eastAsia="微软雅黑"/>
        </w:rPr>
      </w:pPr>
      <w:r>
        <w:rPr>
          <w:rFonts w:hint="eastAsia" w:ascii="微软雅黑" w:hAnsi="微软雅黑" w:eastAsia="微软雅黑"/>
        </w:rPr>
        <w:t>三、资源及服务</w:t>
      </w:r>
    </w:p>
    <w:p w14:paraId="75139664">
      <w:pPr>
        <w:widowControl/>
        <w:spacing w:line="460" w:lineRule="atLeast"/>
        <w:ind w:firstLine="480" w:firstLineChars="200"/>
        <w:rPr>
          <w:rFonts w:asciiTheme="minorEastAsia" w:hAnsiTheme="minorEastAsia" w:cstheme="minorEastAsia"/>
          <w:kern w:val="0"/>
          <w:sz w:val="24"/>
          <w:szCs w:val="24"/>
          <w:highlight w:val="yellow"/>
        </w:rPr>
      </w:pPr>
      <w:r>
        <w:rPr>
          <w:rFonts w:hint="eastAsia" w:asciiTheme="minorEastAsia" w:hAnsiTheme="minorEastAsia" w:cstheme="minorEastAsia"/>
          <w:kern w:val="0"/>
          <w:sz w:val="24"/>
          <w:szCs w:val="24"/>
        </w:rPr>
        <w:t>针对入选合作院校，基金将提供完善的资源和服务体系，以保证院校及附属单位顺利开展合作课题，并为院校在</w:t>
      </w:r>
      <w:r>
        <w:rPr>
          <w:rFonts w:hint="eastAsia" w:asciiTheme="minorEastAsia" w:hAnsiTheme="minorEastAsia" w:cstheme="minorEastAsia"/>
          <w:sz w:val="24"/>
          <w:szCs w:val="24"/>
        </w:rPr>
        <w:t>高等教育</w:t>
      </w:r>
      <w:r>
        <w:rPr>
          <w:rFonts w:hint="eastAsia" w:ascii="宋体" w:hAnsi="宋体" w:eastAsia="宋体"/>
          <w:color w:val="000000" w:themeColor="text1"/>
          <w:sz w:val="24"/>
          <w:szCs w:val="28"/>
          <w14:textFill>
            <w14:solidFill>
              <w14:schemeClr w14:val="tx1"/>
            </w14:solidFill>
          </w14:textFill>
        </w:rPr>
        <w:t>大模型训练创新实践、校园</w:t>
      </w:r>
      <w:r>
        <w:rPr>
          <w:rFonts w:ascii="宋体" w:hAnsi="宋体" w:eastAsia="宋体"/>
          <w:color w:val="000000" w:themeColor="text1"/>
          <w:sz w:val="24"/>
          <w:szCs w:val="28"/>
          <w14:textFill>
            <w14:solidFill>
              <w14:schemeClr w14:val="tx1"/>
            </w14:solidFill>
          </w14:textFill>
        </w:rPr>
        <w:t>AI</w:t>
      </w:r>
      <w:r>
        <w:rPr>
          <w:rFonts w:hint="eastAsia" w:ascii="宋体" w:hAnsi="宋体" w:eastAsia="宋体"/>
          <w:color w:val="000000" w:themeColor="text1"/>
          <w:sz w:val="24"/>
          <w:szCs w:val="28"/>
          <w14:textFill>
            <w14:solidFill>
              <w14:schemeClr w14:val="tx1"/>
            </w14:solidFill>
          </w14:textFill>
        </w:rPr>
        <w:t>数字员工应用探索、教学科研模式改革等方面提供</w:t>
      </w:r>
      <w:r>
        <w:rPr>
          <w:rFonts w:hint="eastAsia" w:asciiTheme="minorEastAsia" w:hAnsiTheme="minorEastAsia" w:cstheme="minorEastAsia"/>
          <w:kern w:val="0"/>
          <w:sz w:val="24"/>
          <w:szCs w:val="24"/>
        </w:rPr>
        <w:t>有效的支持。</w:t>
      </w:r>
    </w:p>
    <w:p w14:paraId="49100653">
      <w:pPr>
        <w:adjustRightInd w:val="0"/>
        <w:snapToGrid w:val="0"/>
        <w:spacing w:line="460" w:lineRule="atLeast"/>
        <w:ind w:firstLine="480" w:firstLineChars="200"/>
        <w:rPr>
          <w:rFonts w:ascii="宋体" w:hAnsi="宋体" w:eastAsia="宋体"/>
          <w:color w:val="000000" w:themeColor="text1"/>
          <w:sz w:val="24"/>
          <w:szCs w:val="28"/>
          <w14:textFill>
            <w14:solidFill>
              <w14:schemeClr w14:val="tx1"/>
            </w14:solidFill>
          </w14:textFill>
        </w:rPr>
      </w:pPr>
      <w:r>
        <w:rPr>
          <w:rFonts w:hint="eastAsia" w:ascii="宋体" w:hAnsi="宋体" w:eastAsia="宋体"/>
          <w:color w:val="000000" w:themeColor="text1"/>
          <w:sz w:val="24"/>
          <w:szCs w:val="28"/>
          <w14:textFill>
            <w14:solidFill>
              <w14:schemeClr w14:val="tx1"/>
            </w14:solidFill>
          </w14:textFill>
        </w:rPr>
        <w:t>1.“</w:t>
      </w:r>
      <w:r>
        <w:rPr>
          <w:rFonts w:hint="eastAsia" w:ascii="宋体" w:hAnsi="宋体" w:eastAsia="宋体" w:cstheme="minorEastAsia"/>
          <w:sz w:val="24"/>
          <w:szCs w:val="24"/>
        </w:rPr>
        <w:t>智谱应用创新专项</w:t>
      </w:r>
      <w:r>
        <w:rPr>
          <w:rFonts w:hint="eastAsia" w:ascii="宋体" w:hAnsi="宋体" w:eastAsia="宋体"/>
          <w:color w:val="000000" w:themeColor="text1"/>
          <w:sz w:val="24"/>
          <w:szCs w:val="28"/>
          <w14:textFill>
            <w14:solidFill>
              <w14:schemeClr w14:val="tx1"/>
            </w14:solidFill>
          </w14:textFill>
        </w:rPr>
        <w:t>”为每个立项课题提供对应的科研经费、软硬件平台支持，为申报团队提供创新项目选题指导，并根据需求开展服务校方等相关工作。</w:t>
      </w:r>
    </w:p>
    <w:p w14:paraId="0ECF8042">
      <w:pPr>
        <w:adjustRightInd w:val="0"/>
        <w:snapToGrid w:val="0"/>
        <w:spacing w:line="460" w:lineRule="atLeast"/>
        <w:ind w:firstLine="480" w:firstLineChars="200"/>
        <w:rPr>
          <w:rFonts w:ascii="宋体" w:hAnsi="宋体" w:eastAsia="宋体"/>
          <w:color w:val="000000" w:themeColor="text1"/>
          <w:sz w:val="24"/>
          <w:szCs w:val="28"/>
          <w14:textFill>
            <w14:solidFill>
              <w14:schemeClr w14:val="tx1"/>
            </w14:solidFill>
          </w14:textFill>
        </w:rPr>
      </w:pPr>
      <w:r>
        <w:rPr>
          <w:rFonts w:hint="eastAsia" w:ascii="宋体" w:hAnsi="宋体" w:eastAsia="宋体"/>
          <w:color w:val="000000" w:themeColor="text1"/>
          <w:sz w:val="24"/>
          <w:szCs w:val="28"/>
          <w14:textFill>
            <w14:solidFill>
              <w14:schemeClr w14:val="tx1"/>
            </w14:solidFill>
          </w14:textFill>
        </w:rPr>
        <w:t>2.</w:t>
      </w:r>
      <w:r>
        <w:rPr>
          <w:rFonts w:ascii="宋体" w:hAnsi="宋体" w:eastAsia="宋体"/>
          <w:color w:val="000000" w:themeColor="text1"/>
          <w:sz w:val="24"/>
          <w:szCs w:val="28"/>
          <w14:textFill>
            <w14:solidFill>
              <w14:schemeClr w14:val="tx1"/>
            </w14:solidFill>
          </w14:textFill>
        </w:rPr>
        <w:t xml:space="preserve"> </w:t>
      </w:r>
      <w:r>
        <w:rPr>
          <w:rFonts w:hint="eastAsia" w:ascii="宋体" w:hAnsi="宋体" w:eastAsia="宋体"/>
          <w:color w:val="000000" w:themeColor="text1"/>
          <w:sz w:val="24"/>
          <w:szCs w:val="28"/>
          <w14:textFill>
            <w14:solidFill>
              <w14:schemeClr w14:val="tx1"/>
            </w14:solidFill>
          </w14:textFill>
        </w:rPr>
        <w:t>基金课题发起单位将辅助、联合申报院校申报新的科研课题，提供项目咨询服务和技术支持，推动科研成果的快速产品化及解决方案的包装。</w:t>
      </w:r>
    </w:p>
    <w:p w14:paraId="3D05B67D">
      <w:pPr>
        <w:widowControl/>
        <w:spacing w:line="500" w:lineRule="exact"/>
        <w:jc w:val="center"/>
        <w:rPr>
          <w:rFonts w:asciiTheme="minorEastAsia" w:hAnsiTheme="minorEastAsia" w:cstheme="minorEastAsia"/>
          <w:b/>
          <w:iCs/>
          <w:color w:val="000000"/>
          <w:kern w:val="0"/>
          <w:sz w:val="24"/>
          <w:szCs w:val="24"/>
        </w:rPr>
      </w:pPr>
      <w:bookmarkStart w:id="0" w:name="_Hlk102639735"/>
      <w:r>
        <w:rPr>
          <w:rFonts w:hint="eastAsia" w:asciiTheme="minorEastAsia" w:hAnsiTheme="minorEastAsia" w:cstheme="minorEastAsia"/>
          <w:b/>
          <w:iCs/>
          <w:color w:val="000000"/>
          <w:kern w:val="0"/>
          <w:sz w:val="24"/>
          <w:szCs w:val="24"/>
        </w:rPr>
        <w:t>表四 提供给课题研究的软硬件平台说明</w:t>
      </w:r>
    </w:p>
    <w:bookmarkEnd w:id="0"/>
    <w:tbl>
      <w:tblPr>
        <w:tblStyle w:val="10"/>
        <w:tblW w:w="9209" w:type="dxa"/>
        <w:jc w:val="center"/>
        <w:tblLayout w:type="fixed"/>
        <w:tblCellMar>
          <w:top w:w="0" w:type="dxa"/>
          <w:left w:w="108" w:type="dxa"/>
          <w:bottom w:w="0" w:type="dxa"/>
          <w:right w:w="108" w:type="dxa"/>
        </w:tblCellMar>
      </w:tblPr>
      <w:tblGrid>
        <w:gridCol w:w="704"/>
        <w:gridCol w:w="1559"/>
        <w:gridCol w:w="6946"/>
      </w:tblGrid>
      <w:tr w14:paraId="296437A4">
        <w:tblPrEx>
          <w:tblCellMar>
            <w:top w:w="0" w:type="dxa"/>
            <w:left w:w="108" w:type="dxa"/>
            <w:bottom w:w="0" w:type="dxa"/>
            <w:right w:w="108" w:type="dxa"/>
          </w:tblCellMar>
        </w:tblPrEx>
        <w:trPr>
          <w:trHeight w:val="648" w:hRule="atLeast"/>
          <w:jc w:val="center"/>
        </w:trPr>
        <w:tc>
          <w:tcPr>
            <w:tcW w:w="704"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5CA16ED">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lang w:bidi="ar"/>
              </w:rPr>
              <w:t>平台编号</w:t>
            </w:r>
          </w:p>
        </w:tc>
        <w:tc>
          <w:tcPr>
            <w:tcW w:w="1559" w:type="dxa"/>
            <w:tcBorders>
              <w:top w:val="single" w:color="000000" w:sz="4" w:space="0"/>
              <w:left w:val="single" w:color="000000" w:sz="4" w:space="0"/>
              <w:bottom w:val="single" w:color="000000" w:sz="4" w:space="0"/>
              <w:right w:val="single" w:color="000000" w:sz="4" w:space="0"/>
            </w:tcBorders>
            <w:shd w:val="clear" w:color="auto" w:fill="C0C0C0"/>
            <w:vAlign w:val="center"/>
          </w:tcPr>
          <w:p w14:paraId="01245944">
            <w:pPr>
              <w:jc w:val="center"/>
              <w:rPr>
                <w:rFonts w:asciiTheme="minorEastAsia" w:hAnsiTheme="minorEastAsia"/>
                <w:b/>
                <w:sz w:val="22"/>
              </w:rPr>
            </w:pPr>
            <w:r>
              <w:rPr>
                <w:rFonts w:hint="eastAsia" w:asciiTheme="minorEastAsia" w:hAnsiTheme="minorEastAsia"/>
                <w:b/>
                <w:sz w:val="22"/>
              </w:rPr>
              <w:t>技术平台名称</w:t>
            </w:r>
          </w:p>
          <w:p w14:paraId="6C5B75AA">
            <w:pPr>
              <w:widowControl/>
              <w:jc w:val="center"/>
              <w:textAlignment w:val="center"/>
              <w:rPr>
                <w:rFonts w:asciiTheme="minorEastAsia" w:hAnsiTheme="minorEastAsia" w:cstheme="minorEastAsia"/>
                <w:b/>
                <w:bCs/>
                <w:color w:val="000000"/>
                <w:sz w:val="22"/>
              </w:rPr>
            </w:pPr>
            <w:r>
              <w:rPr>
                <w:rFonts w:hint="eastAsia" w:asciiTheme="minorEastAsia" w:hAnsiTheme="minorEastAsia"/>
                <w:b/>
                <w:sz w:val="22"/>
              </w:rPr>
              <w:t>及服务</w:t>
            </w:r>
          </w:p>
        </w:tc>
        <w:tc>
          <w:tcPr>
            <w:tcW w:w="6946" w:type="dxa"/>
            <w:tcBorders>
              <w:top w:val="single" w:color="000000" w:sz="4" w:space="0"/>
              <w:left w:val="single" w:color="000000" w:sz="4" w:space="0"/>
              <w:bottom w:val="single" w:color="auto" w:sz="4" w:space="0"/>
              <w:right w:val="single" w:color="000000" w:sz="4" w:space="0"/>
            </w:tcBorders>
            <w:shd w:val="clear" w:color="auto" w:fill="C0C0C0"/>
            <w:vAlign w:val="center"/>
          </w:tcPr>
          <w:p w14:paraId="2A06902C">
            <w:pPr>
              <w:widowControl/>
              <w:jc w:val="center"/>
              <w:textAlignment w:val="center"/>
              <w:rPr>
                <w:rFonts w:asciiTheme="minorEastAsia" w:hAnsiTheme="minorEastAsia" w:cstheme="minorEastAsia"/>
                <w:b/>
                <w:bCs/>
                <w:color w:val="000000"/>
                <w:sz w:val="22"/>
              </w:rPr>
            </w:pPr>
            <w:r>
              <w:rPr>
                <w:rFonts w:hint="eastAsia" w:asciiTheme="minorEastAsia" w:hAnsiTheme="minorEastAsia" w:cstheme="minorEastAsia"/>
                <w:b/>
                <w:bCs/>
                <w:color w:val="000000"/>
                <w:kern w:val="0"/>
                <w:sz w:val="22"/>
                <w:lang w:bidi="ar"/>
              </w:rPr>
              <w:t>详细介绍</w:t>
            </w:r>
          </w:p>
        </w:tc>
      </w:tr>
      <w:tr w14:paraId="0061E777">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4BD3">
            <w:pPr>
              <w:widowControl/>
              <w:spacing w:line="300" w:lineRule="exact"/>
              <w:jc w:val="center"/>
              <w:textAlignment w:val="center"/>
              <w:rPr>
                <w:rFonts w:asciiTheme="minorEastAsia" w:hAnsiTheme="minorEastAsia" w:cstheme="minorEastAsia"/>
                <w:color w:val="000000"/>
                <w:sz w:val="20"/>
                <w:szCs w:val="20"/>
              </w:rPr>
            </w:pPr>
            <w:bookmarkStart w:id="1" w:name="_Hlk209027147"/>
            <w:r>
              <w:rPr>
                <w:rFonts w:hint="eastAsia" w:asciiTheme="minorEastAsia" w:hAnsiTheme="minorEastAsia" w:cstheme="minorEastAsia"/>
                <w:color w:val="000000"/>
                <w:kern w:val="0"/>
                <w:sz w:val="20"/>
                <w:szCs w:val="20"/>
                <w:lang w:bidi="ar"/>
              </w:rPr>
              <w:t>D01</w:t>
            </w:r>
          </w:p>
        </w:tc>
        <w:tc>
          <w:tcPr>
            <w:tcW w:w="1559" w:type="dxa"/>
            <w:tcBorders>
              <w:top w:val="single" w:color="000000" w:sz="4" w:space="0"/>
              <w:left w:val="single" w:color="000000" w:sz="4" w:space="0"/>
              <w:bottom w:val="single" w:color="000000" w:sz="4" w:space="0"/>
              <w:right w:val="single" w:color="auto" w:sz="4" w:space="0"/>
            </w:tcBorders>
            <w:shd w:val="clear" w:color="auto" w:fill="auto"/>
            <w:vAlign w:val="center"/>
          </w:tcPr>
          <w:p w14:paraId="2F883663">
            <w:pPr>
              <w:widowControl/>
              <w:spacing w:line="300" w:lineRule="exact"/>
              <w:rPr>
                <w:rFonts w:ascii="宋体" w:hAnsi="宋体" w:eastAsia="宋体" w:cs="宋体"/>
                <w:color w:val="000000"/>
                <w:sz w:val="20"/>
                <w:szCs w:val="20"/>
                <w:lang w:eastAsia="zh"/>
              </w:rPr>
            </w:pPr>
            <w:r>
              <w:rPr>
                <w:rFonts w:hint="eastAsia" w:ascii="宋体" w:hAnsi="宋体" w:eastAsia="宋体" w:cs="宋体"/>
                <w:color w:val="000000"/>
                <w:sz w:val="20"/>
                <w:szCs w:val="20"/>
              </w:rPr>
              <w:t>MaaS平台</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79940784">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rPr>
              <w:t xml:space="preserve">MaaS平台秉持“模型即服务，智能即生产力”理念，提供从模型导入、训练、评测到部署、运维、监控的全链路一站式服务，助力企业高效、安全搭建专属大模型能力。 </w:t>
            </w:r>
          </w:p>
          <w:p w14:paraId="1606023E">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rPr>
              <w:t>核心能力包括：一站式模型构建与管理（多类型微调、可视化训练、多量化部署、智能运维扩缩容）；私有数据价值挖掘（全流程数据管理、私域微调增强、可视化评测对比）；开放兼容模型生态（兼容主流开源/多模态模型、适配多元算力、支持第三方接入、统一模型广场）；企业级安全治理（RBAC权限管控、资源配额管理、全流程审计、SSO单点登录）。</w:t>
            </w:r>
          </w:p>
          <w:p w14:paraId="62BCA4BA">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rPr>
              <w:t>提供账号和云服务环境。</w:t>
            </w:r>
          </w:p>
        </w:tc>
      </w:tr>
      <w:tr w14:paraId="24B7AB0A">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46C33">
            <w:pPr>
              <w:widowControl/>
              <w:spacing w:line="300" w:lineRule="exact"/>
              <w:jc w:val="center"/>
              <w:textAlignment w:val="center"/>
              <w:rPr>
                <w:rFonts w:asciiTheme="minorEastAsia" w:hAnsiTheme="minorEastAsia" w:cstheme="minorEastAsia"/>
                <w:color w:val="000000"/>
                <w:kern w:val="0"/>
                <w:sz w:val="20"/>
                <w:szCs w:val="20"/>
                <w:lang w:bidi="ar"/>
              </w:rPr>
            </w:pPr>
            <w:r>
              <w:rPr>
                <w:rFonts w:hint="eastAsia" w:asciiTheme="minorEastAsia" w:hAnsiTheme="minorEastAsia" w:cstheme="minorEastAsia"/>
                <w:color w:val="000000"/>
                <w:kern w:val="0"/>
                <w:sz w:val="20"/>
                <w:szCs w:val="20"/>
                <w:lang w:bidi="ar"/>
              </w:rPr>
              <w:t>D02</w:t>
            </w:r>
          </w:p>
        </w:tc>
        <w:tc>
          <w:tcPr>
            <w:tcW w:w="1559" w:type="dxa"/>
            <w:tcBorders>
              <w:top w:val="single" w:color="000000" w:sz="4" w:space="0"/>
              <w:left w:val="single" w:color="000000" w:sz="4" w:space="0"/>
              <w:bottom w:val="single" w:color="000000" w:sz="4" w:space="0"/>
              <w:right w:val="single" w:color="auto" w:sz="4" w:space="0"/>
            </w:tcBorders>
            <w:shd w:val="clear" w:color="auto" w:fill="auto"/>
            <w:vAlign w:val="center"/>
          </w:tcPr>
          <w:p w14:paraId="605833B7">
            <w:pPr>
              <w:widowControl/>
              <w:spacing w:line="300" w:lineRule="exact"/>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数字员工开发平台</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0BE515F6">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lang w:eastAsia="zh"/>
              </w:rPr>
              <w:t>数字员工开发平台</w:t>
            </w:r>
            <w:r>
              <w:rPr>
                <w:rFonts w:hint="eastAsia" w:ascii="宋体" w:hAnsi="宋体" w:eastAsia="宋体" w:cs="宋体"/>
                <w:color w:val="000000"/>
                <w:sz w:val="20"/>
                <w:szCs w:val="20"/>
              </w:rPr>
              <w:t>是专为高校打造的AI数字员工</w:t>
            </w:r>
            <w:r>
              <w:rPr>
                <w:rFonts w:hint="eastAsia" w:ascii="宋体" w:hAnsi="宋体" w:eastAsia="宋体" w:cs="宋体"/>
                <w:color w:val="000000"/>
                <w:sz w:val="20"/>
                <w:szCs w:val="20"/>
                <w:lang w:eastAsia="zh"/>
              </w:rPr>
              <w:t>开发和服务平台</w:t>
            </w:r>
            <w:r>
              <w:rPr>
                <w:rFonts w:hint="eastAsia" w:ascii="宋体" w:hAnsi="宋体" w:eastAsia="宋体" w:cs="宋体"/>
                <w:color w:val="000000"/>
                <w:sz w:val="20"/>
                <w:szCs w:val="20"/>
              </w:rPr>
              <w:t>，基于智谱GLM全栈自研大模型，集成高校专属智能体开发平台核心能力。平台支持零代码搭建，提供Workflow编排与多Agent协作双路径，融合知识库、插件生态、长期记忆技术。通过极简入口实现数据、知识与流程服务的无缝调度，突破传统“只答不办”局限，助力师生从“查链接”走向“办成事”。平台支持灵活私有化部署与业务系统快速集成，依托全链路安全管控，助力高校构建越用越强的智能化能力底座。</w:t>
            </w:r>
          </w:p>
          <w:p w14:paraId="4E33CF37">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rPr>
              <w:t>提供账号和云服务环境。</w:t>
            </w:r>
          </w:p>
        </w:tc>
      </w:tr>
      <w:tr w14:paraId="701D55B5">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F8F7">
            <w:pPr>
              <w:widowControl/>
              <w:spacing w:line="300" w:lineRule="exact"/>
              <w:jc w:val="center"/>
              <w:textAlignment w:val="center"/>
              <w:rPr>
                <w:rFonts w:asciiTheme="minorEastAsia" w:hAnsiTheme="minorEastAsia" w:cstheme="minorEastAsia"/>
                <w:color w:val="000000"/>
                <w:sz w:val="20"/>
                <w:szCs w:val="20"/>
                <w:lang w:eastAsia="zh"/>
              </w:rPr>
            </w:pPr>
            <w:r>
              <w:rPr>
                <w:rFonts w:hint="eastAsia" w:asciiTheme="minorEastAsia" w:hAnsiTheme="minorEastAsia" w:cstheme="minorEastAsia"/>
                <w:color w:val="000000"/>
                <w:kern w:val="0"/>
                <w:sz w:val="20"/>
                <w:szCs w:val="20"/>
                <w:lang w:bidi="ar"/>
              </w:rPr>
              <w:t>D0</w:t>
            </w:r>
            <w:r>
              <w:rPr>
                <w:rFonts w:hint="eastAsia" w:asciiTheme="minorEastAsia" w:hAnsiTheme="minorEastAsia" w:cstheme="minorEastAsia"/>
                <w:color w:val="000000"/>
                <w:kern w:val="0"/>
                <w:sz w:val="20"/>
                <w:szCs w:val="20"/>
                <w:lang w:eastAsia="zh" w:bidi="ar"/>
              </w:rPr>
              <w:t>3</w:t>
            </w:r>
          </w:p>
        </w:tc>
        <w:tc>
          <w:tcPr>
            <w:tcW w:w="1559" w:type="dxa"/>
            <w:tcBorders>
              <w:top w:val="single" w:color="000000" w:sz="4" w:space="0"/>
              <w:left w:val="single" w:color="000000" w:sz="4" w:space="0"/>
              <w:bottom w:val="single" w:color="000000" w:sz="4" w:space="0"/>
              <w:right w:val="single" w:color="auto" w:sz="4" w:space="0"/>
            </w:tcBorders>
            <w:shd w:val="clear" w:color="auto" w:fill="auto"/>
            <w:vAlign w:val="center"/>
          </w:tcPr>
          <w:p w14:paraId="76F00704">
            <w:pPr>
              <w:widowControl/>
              <w:spacing w:line="300" w:lineRule="exact"/>
              <w:rPr>
                <w:rFonts w:ascii="宋体" w:hAnsi="宋体" w:eastAsia="宋体" w:cs="宋体"/>
                <w:color w:val="000000"/>
                <w:sz w:val="20"/>
                <w:szCs w:val="20"/>
              </w:rPr>
            </w:pPr>
            <w:r>
              <w:rPr>
                <w:rFonts w:hint="eastAsia" w:ascii="宋体" w:hAnsi="宋体" w:eastAsia="宋体" w:cs="宋体"/>
                <w:color w:val="000000"/>
                <w:sz w:val="20"/>
                <w:szCs w:val="20"/>
                <w:lang w:eastAsia="zh"/>
              </w:rPr>
              <w:t>学科建设应用</w:t>
            </w:r>
            <w:r>
              <w:rPr>
                <w:rFonts w:hint="eastAsia" w:ascii="宋体" w:hAnsi="宋体" w:eastAsia="宋体" w:cs="宋体"/>
                <w:color w:val="000000"/>
                <w:sz w:val="20"/>
                <w:szCs w:val="20"/>
              </w:rPr>
              <w:t>平台</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11321C2F">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平台面向本科专业建设与课程教学核心场景，解决培养方案与岗位脱节、课程资源难复用及教师负担重等痛点。</w:t>
            </w:r>
          </w:p>
          <w:p w14:paraId="6FAA29E3">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核心能力包括：学科知识体系构建（结合产业需求构建知识图谱、AI课程建设）、精准教学辅助（智能备课、学情诊断、作业考试分析）、个性化成长支持（学生画像、学习路径规划、薄弱点精准推送）。平台通过贯通教学全过程数据，助力高校沉淀可运营的校本教学资产，优化专业内涵建设，提升教师教学效率与学生培养质量。</w:t>
            </w:r>
          </w:p>
          <w:p w14:paraId="529E064A">
            <w:pPr>
              <w:widowControl/>
              <w:spacing w:line="300" w:lineRule="exact"/>
              <w:ind w:firstLine="400" w:firstLineChars="200"/>
              <w:rPr>
                <w:rFonts w:ascii="宋体" w:hAnsi="宋体" w:eastAsia="宋体" w:cs="宋体"/>
                <w:color w:val="000000"/>
                <w:sz w:val="20"/>
                <w:szCs w:val="20"/>
              </w:rPr>
            </w:pPr>
            <w:r>
              <w:rPr>
                <w:rFonts w:hint="eastAsia" w:ascii="宋体" w:hAnsi="宋体" w:eastAsia="宋体" w:cs="宋体"/>
                <w:color w:val="000000"/>
                <w:sz w:val="20"/>
                <w:szCs w:val="20"/>
              </w:rPr>
              <w:t>提供账号和云服务环境。</w:t>
            </w:r>
          </w:p>
        </w:tc>
      </w:tr>
      <w:tr w14:paraId="17D835AD">
        <w:tblPrEx>
          <w:tblCellMar>
            <w:top w:w="0" w:type="dxa"/>
            <w:left w:w="108" w:type="dxa"/>
            <w:bottom w:w="0" w:type="dxa"/>
            <w:right w:w="108" w:type="dxa"/>
          </w:tblCellMar>
        </w:tblPrEx>
        <w:trPr>
          <w:jc w:val="center"/>
        </w:trPr>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F15F">
            <w:pPr>
              <w:widowControl/>
              <w:spacing w:line="300" w:lineRule="exact"/>
              <w:jc w:val="center"/>
              <w:textAlignment w:val="center"/>
              <w:rPr>
                <w:rFonts w:asciiTheme="minorEastAsia" w:hAnsiTheme="minorEastAsia" w:cstheme="minorEastAsia"/>
                <w:color w:val="000000"/>
                <w:kern w:val="0"/>
                <w:sz w:val="20"/>
                <w:szCs w:val="20"/>
                <w:lang w:eastAsia="zh" w:bidi="ar"/>
              </w:rPr>
            </w:pPr>
            <w:r>
              <w:rPr>
                <w:rFonts w:hint="eastAsia" w:asciiTheme="minorEastAsia" w:hAnsiTheme="minorEastAsia" w:cstheme="minorEastAsia"/>
                <w:color w:val="000000"/>
                <w:kern w:val="0"/>
                <w:sz w:val="20"/>
                <w:szCs w:val="20"/>
                <w:lang w:bidi="ar"/>
              </w:rPr>
              <w:t>D0</w:t>
            </w:r>
            <w:r>
              <w:rPr>
                <w:rFonts w:hint="eastAsia" w:asciiTheme="minorEastAsia" w:hAnsiTheme="minorEastAsia" w:cstheme="minorEastAsia"/>
                <w:color w:val="000000"/>
                <w:kern w:val="0"/>
                <w:sz w:val="20"/>
                <w:szCs w:val="20"/>
                <w:lang w:eastAsia="zh" w:bidi="ar"/>
              </w:rPr>
              <w:t>4</w:t>
            </w:r>
          </w:p>
        </w:tc>
        <w:tc>
          <w:tcPr>
            <w:tcW w:w="1559" w:type="dxa"/>
            <w:tcBorders>
              <w:top w:val="single" w:color="000000" w:sz="4" w:space="0"/>
              <w:left w:val="single" w:color="000000" w:sz="4" w:space="0"/>
              <w:bottom w:val="single" w:color="000000" w:sz="4" w:space="0"/>
              <w:right w:val="single" w:color="auto" w:sz="4" w:space="0"/>
            </w:tcBorders>
            <w:shd w:val="clear" w:color="auto" w:fill="auto"/>
            <w:vAlign w:val="center"/>
          </w:tcPr>
          <w:p w14:paraId="6B6D5965">
            <w:pPr>
              <w:widowControl/>
              <w:spacing w:line="300" w:lineRule="exact"/>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专业群建设实践平台</w:t>
            </w:r>
          </w:p>
        </w:tc>
        <w:tc>
          <w:tcPr>
            <w:tcW w:w="6946" w:type="dxa"/>
            <w:tcBorders>
              <w:top w:val="single" w:color="auto" w:sz="4" w:space="0"/>
              <w:left w:val="single" w:color="auto" w:sz="4" w:space="0"/>
              <w:bottom w:val="single" w:color="auto" w:sz="4" w:space="0"/>
              <w:right w:val="single" w:color="auto" w:sz="4" w:space="0"/>
            </w:tcBorders>
            <w:shd w:val="clear" w:color="auto" w:fill="auto"/>
            <w:vAlign w:val="center"/>
          </w:tcPr>
          <w:p w14:paraId="0AC50F29">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平台聚焦高职专业群建设与实训实战场景，解决实训过程难评价、技能与岗位要求不匹配等问题。</w:t>
            </w:r>
          </w:p>
          <w:p w14:paraId="7709BE76">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lang w:eastAsia="zh"/>
              </w:rPr>
              <w:t>核心能力包括：产教融合资源重构（结合岗位JD构建岗位图谱、引入真实项目案例）、实训智能管理（实训能力画像、过程性评价、技能短板诊断）、岗位能力精准匹配（个性化实训任务、就业导向规划）。平台以就业为导向重塑教学资源，助力院校提升实训实效，支撑学生技能获取与高质量就业。</w:t>
            </w:r>
          </w:p>
          <w:p w14:paraId="1FC8C10A">
            <w:pPr>
              <w:widowControl/>
              <w:spacing w:line="300" w:lineRule="exact"/>
              <w:ind w:firstLine="400" w:firstLineChars="200"/>
              <w:rPr>
                <w:rFonts w:ascii="宋体" w:hAnsi="宋体" w:eastAsia="宋体" w:cs="宋体"/>
                <w:color w:val="000000"/>
                <w:sz w:val="20"/>
                <w:szCs w:val="20"/>
                <w:lang w:eastAsia="zh"/>
              </w:rPr>
            </w:pPr>
            <w:r>
              <w:rPr>
                <w:rFonts w:hint="eastAsia" w:ascii="宋体" w:hAnsi="宋体" w:eastAsia="宋体" w:cs="宋体"/>
                <w:color w:val="000000"/>
                <w:sz w:val="20"/>
                <w:szCs w:val="20"/>
              </w:rPr>
              <w:t>提供账号和云服务环境。</w:t>
            </w:r>
          </w:p>
        </w:tc>
      </w:tr>
      <w:bookmarkEnd w:id="1"/>
    </w:tbl>
    <w:p w14:paraId="4F026788">
      <w:pPr>
        <w:spacing w:line="480" w:lineRule="exact"/>
        <w:rPr>
          <w:color w:val="00B050"/>
        </w:rPr>
      </w:pPr>
    </w:p>
    <w:p w14:paraId="47E3EB84">
      <w:pPr>
        <w:pStyle w:val="2"/>
        <w:spacing w:line="480" w:lineRule="exact"/>
        <w:ind w:firstLine="560"/>
        <w:rPr>
          <w:rFonts w:ascii="微软雅黑" w:hAnsi="微软雅黑" w:eastAsia="微软雅黑"/>
        </w:rPr>
      </w:pPr>
      <w:r>
        <w:rPr>
          <w:rFonts w:hint="eastAsia" w:ascii="微软雅黑" w:hAnsi="微软雅黑" w:eastAsia="微软雅黑"/>
        </w:rPr>
        <w:t>四、课题申报说明</w:t>
      </w:r>
    </w:p>
    <w:p w14:paraId="2B1CC0C1">
      <w:pPr>
        <w:widowControl/>
        <w:snapToGrid w:val="0"/>
        <w:spacing w:line="480" w:lineRule="exact"/>
        <w:ind w:firstLine="480" w:firstLineChars="200"/>
        <w:contextualSpacing/>
        <w:outlineLvl w:val="1"/>
        <w:rPr>
          <w:rFonts w:asciiTheme="minorEastAsia" w:hAnsiTheme="minorEastAsia" w:cstheme="minorEastAsia"/>
          <w:iCs/>
          <w:kern w:val="0"/>
          <w:sz w:val="24"/>
          <w:szCs w:val="24"/>
        </w:rPr>
      </w:pPr>
      <w:r>
        <w:rPr>
          <w:rFonts w:hint="eastAsia" w:asciiTheme="minorEastAsia" w:hAnsiTheme="minorEastAsia" w:cstheme="minorEastAsia"/>
          <w:iCs/>
          <w:kern w:val="0"/>
          <w:sz w:val="24"/>
          <w:szCs w:val="24"/>
        </w:rPr>
        <w:t>1. 申请人须仔细阅读申请指南，按照指南详细填写申请书，填写不符合要求的申请书会按照格式不符合要求处理。</w:t>
      </w:r>
    </w:p>
    <w:p w14:paraId="7964B75D">
      <w:pPr>
        <w:widowControl/>
        <w:snapToGrid w:val="0"/>
        <w:spacing w:line="480" w:lineRule="exact"/>
        <w:ind w:firstLine="480" w:firstLineChars="200"/>
        <w:contextualSpacing/>
        <w:outlineLvl w:val="1"/>
        <w:rPr>
          <w:rFonts w:asciiTheme="minorEastAsia" w:hAnsiTheme="minorEastAsia" w:cstheme="minorEastAsia"/>
          <w:iCs/>
          <w:kern w:val="0"/>
          <w:sz w:val="24"/>
          <w:szCs w:val="24"/>
        </w:rPr>
      </w:pPr>
      <w:r>
        <w:rPr>
          <w:rFonts w:hint="eastAsia" w:asciiTheme="minorEastAsia" w:hAnsiTheme="minorEastAsia" w:cstheme="minorEastAsia"/>
          <w:iCs/>
          <w:kern w:val="0"/>
          <w:sz w:val="24"/>
          <w:szCs w:val="24"/>
        </w:rPr>
        <w:t>2. 请各课题申请人按要求填写申请书（申请书中手机和邮箱必须填写），加盖公章并签字，申请书扫描件请按以下命名规则命名：学校名称+申请人姓名。</w:t>
      </w:r>
    </w:p>
    <w:p w14:paraId="6E87E716">
      <w:pPr>
        <w:widowControl/>
        <w:snapToGrid w:val="0"/>
        <w:spacing w:line="480" w:lineRule="exact"/>
        <w:ind w:firstLine="480" w:firstLineChars="200"/>
        <w:contextualSpacing/>
        <w:outlineLvl w:val="1"/>
        <w:rPr>
          <w:rFonts w:asciiTheme="minorEastAsia" w:hAnsiTheme="minorEastAsia" w:cstheme="minorEastAsia"/>
          <w:iCs/>
          <w:color w:val="000000" w:themeColor="text1"/>
          <w:kern w:val="0"/>
          <w:sz w:val="24"/>
          <w:szCs w:val="24"/>
          <w14:textFill>
            <w14:solidFill>
              <w14:schemeClr w14:val="tx1"/>
            </w14:solidFill>
          </w14:textFill>
        </w:rPr>
      </w:pPr>
      <w:r>
        <w:rPr>
          <w:rFonts w:hint="eastAsia" w:asciiTheme="minorEastAsia" w:hAnsiTheme="minorEastAsia" w:cstheme="minorEastAsia"/>
          <w:iCs/>
          <w:kern w:val="0"/>
          <w:sz w:val="24"/>
          <w:szCs w:val="24"/>
          <w:lang w:val="en-US" w:eastAsia="zh-CN"/>
        </w:rPr>
        <w:t>3</w:t>
      </w:r>
      <w:r>
        <w:rPr>
          <w:rFonts w:hint="eastAsia" w:asciiTheme="minorEastAsia" w:hAnsiTheme="minorEastAsia" w:cstheme="minorEastAsia"/>
          <w:iCs/>
          <w:kern w:val="0"/>
          <w:sz w:val="24"/>
          <w:szCs w:val="24"/>
        </w:rPr>
        <w:t>. 申请截止时间为</w:t>
      </w:r>
      <w:r>
        <w:rPr>
          <w:rFonts w:hint="eastAsia" w:asciiTheme="minorEastAsia" w:hAnsiTheme="minorEastAsia" w:cstheme="minorEastAsia"/>
          <w:iCs/>
          <w:color w:val="000000" w:themeColor="text1"/>
          <w:kern w:val="0"/>
          <w:sz w:val="24"/>
          <w:szCs w:val="24"/>
          <w14:textFill>
            <w14:solidFill>
              <w14:schemeClr w14:val="tx1"/>
            </w14:solidFill>
          </w14:textFill>
        </w:rPr>
        <w:t>202</w:t>
      </w:r>
      <w:r>
        <w:rPr>
          <w:rFonts w:asciiTheme="minorEastAsia" w:hAnsiTheme="minorEastAsia" w:cstheme="minorEastAsia"/>
          <w:iCs/>
          <w:color w:val="000000" w:themeColor="text1"/>
          <w:kern w:val="0"/>
          <w:sz w:val="24"/>
          <w:szCs w:val="24"/>
          <w14:textFill>
            <w14:solidFill>
              <w14:schemeClr w14:val="tx1"/>
            </w14:solidFill>
          </w14:textFill>
        </w:rPr>
        <w:t>6</w:t>
      </w:r>
      <w:r>
        <w:rPr>
          <w:rFonts w:hint="eastAsia" w:asciiTheme="minorEastAsia" w:hAnsiTheme="minorEastAsia" w:cstheme="minorEastAsia"/>
          <w:iCs/>
          <w:color w:val="000000" w:themeColor="text1"/>
          <w:kern w:val="0"/>
          <w:sz w:val="24"/>
          <w:szCs w:val="24"/>
          <w14:textFill>
            <w14:solidFill>
              <w14:schemeClr w14:val="tx1"/>
            </w14:solidFill>
          </w14:textFill>
        </w:rPr>
        <w:t>年</w:t>
      </w:r>
      <w:r>
        <w:rPr>
          <w:rFonts w:asciiTheme="minorEastAsia" w:hAnsiTheme="minorEastAsia" w:cstheme="minorEastAsia"/>
          <w:iCs/>
          <w:color w:val="000000" w:themeColor="text1"/>
          <w:kern w:val="0"/>
          <w:sz w:val="24"/>
          <w:szCs w:val="24"/>
          <w14:textFill>
            <w14:solidFill>
              <w14:schemeClr w14:val="tx1"/>
            </w14:solidFill>
          </w14:textFill>
        </w:rPr>
        <w:t>10</w:t>
      </w:r>
      <w:r>
        <w:rPr>
          <w:rFonts w:hint="eastAsia" w:asciiTheme="minorEastAsia" w:hAnsiTheme="minorEastAsia" w:cstheme="minorEastAsia"/>
          <w:iCs/>
          <w:color w:val="000000" w:themeColor="text1"/>
          <w:kern w:val="0"/>
          <w:sz w:val="24"/>
          <w:szCs w:val="24"/>
          <w14:textFill>
            <w14:solidFill>
              <w14:schemeClr w14:val="tx1"/>
            </w14:solidFill>
          </w14:textFill>
        </w:rPr>
        <w:t>月</w:t>
      </w:r>
      <w:r>
        <w:rPr>
          <w:rFonts w:hint="eastAsia" w:asciiTheme="minorEastAsia" w:hAnsiTheme="minorEastAsia" w:cstheme="minorEastAsia"/>
          <w:iCs/>
          <w:color w:val="000000" w:themeColor="text1"/>
          <w:kern w:val="0"/>
          <w:sz w:val="24"/>
          <w:szCs w:val="24"/>
          <w:lang w:val="en-US" w:eastAsia="zh-CN"/>
          <w14:textFill>
            <w14:solidFill>
              <w14:schemeClr w14:val="tx1"/>
            </w14:solidFill>
          </w14:textFill>
        </w:rPr>
        <w:t>15</w:t>
      </w:r>
      <w:r>
        <w:rPr>
          <w:rFonts w:hint="eastAsia" w:asciiTheme="minorEastAsia" w:hAnsiTheme="minorEastAsia" w:cstheme="minorEastAsia"/>
          <w:iCs/>
          <w:color w:val="000000" w:themeColor="text1"/>
          <w:kern w:val="0"/>
          <w:sz w:val="24"/>
          <w:szCs w:val="24"/>
          <w14:textFill>
            <w14:solidFill>
              <w14:schemeClr w14:val="tx1"/>
            </w14:solidFill>
          </w14:textFill>
        </w:rPr>
        <w:t>日。</w:t>
      </w:r>
    </w:p>
    <w:p w14:paraId="330D1160">
      <w:pPr>
        <w:widowControl/>
        <w:snapToGrid w:val="0"/>
        <w:spacing w:line="480" w:lineRule="exact"/>
        <w:ind w:firstLine="480" w:firstLineChars="200"/>
        <w:contextualSpacing/>
        <w:outlineLvl w:val="1"/>
        <w:rPr>
          <w:rFonts w:asciiTheme="minorEastAsia" w:hAnsiTheme="minorEastAsia" w:cstheme="minorEastAsia"/>
          <w:iCs/>
          <w:kern w:val="0"/>
          <w:sz w:val="24"/>
          <w:szCs w:val="24"/>
        </w:rPr>
      </w:pPr>
      <w:r>
        <w:rPr>
          <w:rFonts w:asciiTheme="minorEastAsia" w:hAnsiTheme="minorEastAsia" w:cstheme="minorEastAsia"/>
          <w:iCs/>
          <w:color w:val="000000" w:themeColor="text1"/>
          <w:kern w:val="0"/>
          <w:sz w:val="24"/>
          <w:szCs w:val="24"/>
          <w14:textFill>
            <w14:solidFill>
              <w14:schemeClr w14:val="tx1"/>
            </w14:solidFill>
          </w14:textFill>
        </w:rPr>
        <w:t>5</w:t>
      </w:r>
      <w:r>
        <w:rPr>
          <w:rFonts w:hint="eastAsia" w:asciiTheme="minorEastAsia" w:hAnsiTheme="minorEastAsia" w:cstheme="minorEastAsia"/>
          <w:iCs/>
          <w:color w:val="000000" w:themeColor="text1"/>
          <w:kern w:val="0"/>
          <w:sz w:val="24"/>
          <w:szCs w:val="24"/>
          <w14:textFill>
            <w14:solidFill>
              <w14:schemeClr w14:val="tx1"/>
            </w14:solidFill>
          </w14:textFill>
        </w:rPr>
        <w:t>. 课题的计划执行时间为</w:t>
      </w:r>
      <w:r>
        <w:rPr>
          <w:rFonts w:hint="eastAsia" w:asciiTheme="minorEastAsia" w:hAnsiTheme="minorEastAsia" w:cstheme="minorEastAsia"/>
          <w:color w:val="000000" w:themeColor="text1"/>
          <w:sz w:val="24"/>
          <w:szCs w:val="24"/>
          <w14:textFill>
            <w14:solidFill>
              <w14:schemeClr w14:val="tx1"/>
            </w14:solidFill>
          </w14:textFill>
        </w:rPr>
        <w:t>202</w:t>
      </w:r>
      <w:r>
        <w:rPr>
          <w:rFonts w:asciiTheme="minorEastAsia" w:hAnsiTheme="minorEastAsia" w:cstheme="minorEastAsia"/>
          <w:color w:val="000000" w:themeColor="text1"/>
          <w:sz w:val="24"/>
          <w:szCs w:val="24"/>
          <w14:textFill>
            <w14:solidFill>
              <w14:schemeClr w14:val="tx1"/>
            </w14:solidFill>
          </w14:textFill>
        </w:rPr>
        <w:t>7</w:t>
      </w:r>
      <w:r>
        <w:rPr>
          <w:rFonts w:hint="eastAsia" w:asciiTheme="minorEastAsia" w:hAnsiTheme="minorEastAsia" w:cstheme="minorEastAsia"/>
          <w:color w:val="000000" w:themeColor="text1"/>
          <w:sz w:val="24"/>
          <w:szCs w:val="24"/>
          <w14:textFill>
            <w14:solidFill>
              <w14:schemeClr w14:val="tx1"/>
            </w14:solidFill>
          </w14:textFill>
        </w:rPr>
        <w:t>年</w:t>
      </w:r>
      <w:r>
        <w:rPr>
          <w:rFonts w:asciiTheme="minorEastAsia" w:hAnsiTheme="minorEastAsia" w:cstheme="minorEastAsia"/>
          <w:color w:val="000000" w:themeColor="text1"/>
          <w:sz w:val="24"/>
          <w:szCs w:val="24"/>
          <w:lang w:eastAsia="zh"/>
          <w14:textFill>
            <w14:solidFill>
              <w14:schemeClr w14:val="tx1"/>
            </w14:solidFill>
          </w14:textFill>
        </w:rPr>
        <w:t>5</w:t>
      </w:r>
      <w:r>
        <w:rPr>
          <w:rFonts w:hint="eastAsia" w:asciiTheme="minorEastAsia" w:hAnsiTheme="minorEastAsia" w:cstheme="minorEastAsia"/>
          <w:color w:val="000000" w:themeColor="text1"/>
          <w:sz w:val="24"/>
          <w:szCs w:val="24"/>
          <w14:textFill>
            <w14:solidFill>
              <w14:schemeClr w14:val="tx1"/>
            </w14:solidFill>
          </w14:textFill>
        </w:rPr>
        <w:t>月</w:t>
      </w:r>
      <w:r>
        <w:rPr>
          <w:rFonts w:asciiTheme="minorEastAsia" w:hAnsiTheme="minorEastAsia" w:cstheme="minorEastAsia"/>
          <w:color w:val="000000" w:themeColor="text1"/>
          <w:sz w:val="24"/>
          <w:szCs w:val="24"/>
          <w14:textFill>
            <w14:solidFill>
              <w14:schemeClr w14:val="tx1"/>
            </w14:solidFill>
          </w14:textFill>
        </w:rPr>
        <w:t>1</w:t>
      </w:r>
      <w:r>
        <w:rPr>
          <w:rFonts w:hint="eastAsia" w:asciiTheme="minorEastAsia" w:hAnsiTheme="minorEastAsia" w:cstheme="minorEastAsia"/>
          <w:color w:val="000000" w:themeColor="text1"/>
          <w:sz w:val="24"/>
          <w:szCs w:val="24"/>
          <w14:textFill>
            <w14:solidFill>
              <w14:schemeClr w14:val="tx1"/>
            </w14:solidFill>
          </w14:textFill>
        </w:rPr>
        <w:t>日</w:t>
      </w:r>
      <w:r>
        <w:rPr>
          <w:rFonts w:hint="eastAsia" w:asciiTheme="minorEastAsia" w:hAnsiTheme="minorEastAsia" w:cstheme="minorEastAsia"/>
          <w:color w:val="000000" w:themeColor="text1"/>
          <w:sz w:val="24"/>
          <w14:textFill>
            <w14:solidFill>
              <w14:schemeClr w14:val="tx1"/>
            </w14:solidFill>
          </w14:textFill>
        </w:rPr>
        <w:t>～</w:t>
      </w:r>
      <w:r>
        <w:rPr>
          <w:rFonts w:hint="eastAsia" w:asciiTheme="minorEastAsia" w:hAnsiTheme="minorEastAsia" w:cstheme="minorEastAsia"/>
          <w:color w:val="000000" w:themeColor="text1"/>
          <w:sz w:val="24"/>
          <w:szCs w:val="24"/>
          <w14:textFill>
            <w14:solidFill>
              <w14:schemeClr w14:val="tx1"/>
            </w14:solidFill>
          </w14:textFill>
        </w:rPr>
        <w:t>202</w:t>
      </w:r>
      <w:r>
        <w:rPr>
          <w:rFonts w:asciiTheme="minorEastAsia" w:hAnsiTheme="minorEastAsia" w:cstheme="minorEastAsia"/>
          <w:color w:val="000000" w:themeColor="text1"/>
          <w:sz w:val="24"/>
          <w:szCs w:val="24"/>
          <w14:textFill>
            <w14:solidFill>
              <w14:schemeClr w14:val="tx1"/>
            </w14:solidFill>
          </w14:textFill>
        </w:rPr>
        <w:t>8</w:t>
      </w:r>
      <w:r>
        <w:rPr>
          <w:rFonts w:hint="eastAsia" w:asciiTheme="minorEastAsia" w:hAnsiTheme="minorEastAsia" w:cstheme="minorEastAsia"/>
          <w:color w:val="000000" w:themeColor="text1"/>
          <w:sz w:val="24"/>
          <w:szCs w:val="24"/>
          <w14:textFill>
            <w14:solidFill>
              <w14:schemeClr w14:val="tx1"/>
            </w14:solidFill>
          </w14:textFill>
        </w:rPr>
        <w:t>年</w:t>
      </w:r>
      <w:r>
        <w:rPr>
          <w:rFonts w:asciiTheme="minorEastAsia" w:hAnsiTheme="minorEastAsia" w:cstheme="minorEastAsia"/>
          <w:color w:val="000000" w:themeColor="text1"/>
          <w:sz w:val="24"/>
          <w:szCs w:val="24"/>
          <w14:textFill>
            <w14:solidFill>
              <w14:schemeClr w14:val="tx1"/>
            </w14:solidFill>
          </w14:textFill>
        </w:rPr>
        <w:t>10</w:t>
      </w:r>
      <w:r>
        <w:rPr>
          <w:rFonts w:hint="eastAsia" w:asciiTheme="minorEastAsia" w:hAnsiTheme="minorEastAsia" w:cstheme="minorEastAsia"/>
          <w:color w:val="000000" w:themeColor="text1"/>
          <w:sz w:val="24"/>
          <w:szCs w:val="24"/>
          <w14:textFill>
            <w14:solidFill>
              <w14:schemeClr w14:val="tx1"/>
            </w14:solidFill>
          </w14:textFill>
        </w:rPr>
        <w:t>月</w:t>
      </w:r>
      <w:r>
        <w:rPr>
          <w:rFonts w:asciiTheme="minorEastAsia" w:hAnsiTheme="minorEastAsia" w:cstheme="minorEastAsia"/>
          <w:color w:val="000000" w:themeColor="text1"/>
          <w:sz w:val="24"/>
          <w:szCs w:val="24"/>
          <w14:textFill>
            <w14:solidFill>
              <w14:schemeClr w14:val="tx1"/>
            </w14:solidFill>
          </w14:textFill>
        </w:rPr>
        <w:t>30</w:t>
      </w:r>
      <w:r>
        <w:rPr>
          <w:rFonts w:hint="eastAsia" w:asciiTheme="minorEastAsia" w:hAnsiTheme="minorEastAsia" w:cstheme="minorEastAsia"/>
          <w:color w:val="000000" w:themeColor="text1"/>
          <w:sz w:val="24"/>
          <w:szCs w:val="24"/>
          <w14:textFill>
            <w14:solidFill>
              <w14:schemeClr w14:val="tx1"/>
            </w14:solidFill>
          </w14:textFill>
        </w:rPr>
        <w:t>日</w:t>
      </w:r>
      <w:r>
        <w:rPr>
          <w:rFonts w:hint="eastAsia" w:asciiTheme="minorEastAsia" w:hAnsiTheme="minorEastAsia" w:cstheme="minorEastAsia"/>
          <w:iCs/>
          <w:color w:val="000000" w:themeColor="text1"/>
          <w:kern w:val="0"/>
          <w:sz w:val="24"/>
          <w:szCs w:val="24"/>
          <w14:textFill>
            <w14:solidFill>
              <w14:schemeClr w14:val="tx1"/>
            </w14:solidFill>
          </w14:textFill>
        </w:rPr>
        <w:t>，课题组可根据课题复杂程度适度延长执行周期，根据课题实际情况协商，</w:t>
      </w:r>
      <w:r>
        <w:rPr>
          <w:rFonts w:hint="eastAsia" w:asciiTheme="minorEastAsia" w:hAnsiTheme="minorEastAsia" w:cstheme="minorEastAsia"/>
          <w:color w:val="000000" w:themeColor="text1"/>
          <w:sz w:val="24"/>
          <w:szCs w:val="24"/>
          <w14:textFill>
            <w14:solidFill>
              <w14:schemeClr w14:val="tx1"/>
            </w14:solidFill>
          </w14:textFill>
        </w:rPr>
        <w:t>最长不超过两年</w:t>
      </w:r>
      <w:r>
        <w:rPr>
          <w:rFonts w:hint="eastAsia" w:asciiTheme="minorEastAsia" w:hAnsiTheme="minorEastAsia" w:cstheme="minorEastAsia"/>
          <w:iCs/>
          <w:kern w:val="0"/>
          <w:sz w:val="24"/>
          <w:szCs w:val="24"/>
        </w:rPr>
        <w:t>。</w:t>
      </w:r>
    </w:p>
    <w:p w14:paraId="317B0B00">
      <w:pPr>
        <w:snapToGrid w:val="0"/>
        <w:spacing w:line="480" w:lineRule="exact"/>
        <w:ind w:firstLine="480" w:firstLineChars="200"/>
        <w:contextualSpacing/>
        <w:outlineLvl w:val="1"/>
        <w:rPr>
          <w:rFonts w:asciiTheme="minorEastAsia" w:hAnsiTheme="minorEastAsia" w:cstheme="minorEastAsia"/>
          <w:sz w:val="24"/>
          <w:szCs w:val="24"/>
        </w:rPr>
      </w:pPr>
      <w:r>
        <w:rPr>
          <w:rFonts w:asciiTheme="minorEastAsia" w:hAnsiTheme="minorEastAsia" w:cstheme="minorEastAsia"/>
          <w:iCs/>
          <w:kern w:val="0"/>
          <w:sz w:val="24"/>
          <w:szCs w:val="24"/>
        </w:rPr>
        <w:t>6</w:t>
      </w:r>
      <w:r>
        <w:rPr>
          <w:rFonts w:hint="eastAsia" w:asciiTheme="minorEastAsia" w:hAnsiTheme="minorEastAsia" w:cstheme="minorEastAsia"/>
          <w:iCs/>
          <w:kern w:val="0"/>
          <w:sz w:val="24"/>
          <w:szCs w:val="24"/>
        </w:rPr>
        <w:t>.</w:t>
      </w:r>
      <w:r>
        <w:rPr>
          <w:rFonts w:hint="eastAsia" w:asciiTheme="minorEastAsia" w:hAnsiTheme="minorEastAsia" w:cstheme="minorEastAsia"/>
          <w:sz w:val="24"/>
          <w:szCs w:val="24"/>
        </w:rPr>
        <w:t xml:space="preserve"> 每位申报人限报一项课题。</w:t>
      </w:r>
    </w:p>
    <w:p w14:paraId="5366E4AF">
      <w:pPr>
        <w:snapToGrid w:val="0"/>
        <w:spacing w:line="480" w:lineRule="exact"/>
        <w:ind w:firstLine="480" w:firstLineChars="200"/>
        <w:contextualSpacing/>
        <w:outlineLvl w:val="1"/>
        <w:rPr>
          <w:rFonts w:asciiTheme="minorEastAsia" w:hAnsiTheme="minorEastAsia" w:cstheme="minorEastAsia"/>
          <w:iCs/>
          <w:kern w:val="0"/>
          <w:sz w:val="24"/>
          <w:szCs w:val="24"/>
        </w:rPr>
      </w:pPr>
      <w:r>
        <w:rPr>
          <w:rFonts w:asciiTheme="minorEastAsia" w:hAnsiTheme="minorEastAsia" w:cstheme="minorEastAsia"/>
          <w:sz w:val="24"/>
          <w:szCs w:val="24"/>
        </w:rPr>
        <w:t>7</w:t>
      </w:r>
      <w:r>
        <w:rPr>
          <w:rFonts w:hint="eastAsia" w:asciiTheme="minorEastAsia" w:hAnsiTheme="minorEastAsia" w:cstheme="minorEastAsia"/>
          <w:sz w:val="24"/>
          <w:szCs w:val="24"/>
        </w:rPr>
        <w:t xml:space="preserve">. </w:t>
      </w:r>
      <w:r>
        <w:rPr>
          <w:rFonts w:hint="eastAsia" w:asciiTheme="minorEastAsia" w:hAnsiTheme="minorEastAsia" w:cstheme="minorEastAsia"/>
          <w:iCs/>
          <w:kern w:val="0"/>
          <w:sz w:val="24"/>
          <w:szCs w:val="24"/>
        </w:rPr>
        <w:t>课题选题列表上的选题方向都不限定课题数量，但是如果存在内容重复的相似课题，专家组将根据课题组技术积累、课题方案、课题支撑条件等要素择优选择资助课题。</w:t>
      </w:r>
    </w:p>
    <w:p w14:paraId="35FDE754">
      <w:pPr>
        <w:widowControl/>
        <w:snapToGrid w:val="0"/>
        <w:spacing w:line="480" w:lineRule="exact"/>
        <w:ind w:firstLine="480" w:firstLineChars="200"/>
        <w:contextualSpacing/>
        <w:outlineLvl w:val="1"/>
        <w:rPr>
          <w:rFonts w:asciiTheme="minorEastAsia" w:hAnsiTheme="minorEastAsia" w:cstheme="minorEastAsia"/>
          <w:iCs/>
          <w:kern w:val="0"/>
          <w:sz w:val="24"/>
          <w:szCs w:val="24"/>
        </w:rPr>
      </w:pPr>
      <w:r>
        <w:rPr>
          <w:rFonts w:asciiTheme="minorEastAsia" w:hAnsiTheme="minorEastAsia" w:cstheme="minorEastAsia"/>
          <w:iCs/>
          <w:kern w:val="0"/>
          <w:sz w:val="24"/>
          <w:szCs w:val="24"/>
        </w:rPr>
        <w:t>8</w:t>
      </w:r>
      <w:r>
        <w:rPr>
          <w:rFonts w:hint="eastAsia" w:asciiTheme="minorEastAsia" w:hAnsiTheme="minorEastAsia" w:cstheme="minorEastAsia"/>
          <w:iCs/>
          <w:kern w:val="0"/>
          <w:sz w:val="24"/>
          <w:szCs w:val="24"/>
        </w:rPr>
        <w:t>. 如果以联合课题组的形式申请课题，需要列明各学校单位的课题任务。</w:t>
      </w:r>
    </w:p>
    <w:p w14:paraId="66621D5F">
      <w:pPr>
        <w:pStyle w:val="2"/>
        <w:spacing w:line="480" w:lineRule="exact"/>
        <w:ind w:firstLine="480"/>
        <w:rPr>
          <w:rFonts w:asciiTheme="minorEastAsia" w:hAnsiTheme="minorEastAsia" w:eastAsiaTheme="minorEastAsia"/>
          <w:b w:val="0"/>
          <w:sz w:val="24"/>
          <w:szCs w:val="24"/>
        </w:rPr>
      </w:pPr>
      <w:r>
        <w:rPr>
          <w:rFonts w:asciiTheme="minorEastAsia" w:hAnsiTheme="minorEastAsia" w:eastAsiaTheme="minorEastAsia" w:cstheme="minorEastAsia"/>
          <w:b w:val="0"/>
          <w:sz w:val="24"/>
          <w:szCs w:val="24"/>
        </w:rPr>
        <w:t>9</w:t>
      </w:r>
      <w:r>
        <w:rPr>
          <w:rFonts w:hint="eastAsia" w:asciiTheme="minorEastAsia" w:hAnsiTheme="minorEastAsia" w:eastAsiaTheme="minorEastAsia" w:cstheme="minorEastAsia"/>
          <w:b w:val="0"/>
          <w:sz w:val="24"/>
          <w:szCs w:val="24"/>
        </w:rPr>
        <w:t>. 课题申请人无需向资助企业额外购买配套设备或软件。</w:t>
      </w:r>
    </w:p>
    <w:p w14:paraId="08DB70F5"/>
    <w:p w14:paraId="42C2924B">
      <w:pPr>
        <w:pStyle w:val="2"/>
        <w:spacing w:line="480" w:lineRule="exact"/>
      </w:pPr>
      <w:r>
        <w:rPr>
          <w:rFonts w:hint="eastAsia"/>
        </w:rPr>
        <w:t>五、联系人及联系方式</w:t>
      </w:r>
    </w:p>
    <w:p w14:paraId="37435BA1">
      <w:pPr>
        <w:snapToGrid w:val="0"/>
        <w:spacing w:line="480" w:lineRule="exact"/>
        <w:ind w:firstLine="480" w:firstLineChars="200"/>
        <w:rPr>
          <w:rFonts w:asciiTheme="minorEastAsia" w:hAnsiTheme="minorEastAsia"/>
          <w:sz w:val="24"/>
          <w:szCs w:val="28"/>
        </w:rPr>
      </w:pPr>
      <w:bookmarkStart w:id="2" w:name="_GoBack"/>
      <w:bookmarkEnd w:id="2"/>
      <w:r>
        <w:rPr>
          <w:rFonts w:hint="eastAsia" w:asciiTheme="minorEastAsia" w:hAnsiTheme="minorEastAsia"/>
          <w:sz w:val="24"/>
          <w:szCs w:val="28"/>
        </w:rPr>
        <w:t>北京智谱华章科技股份有限公司联系人：</w:t>
      </w:r>
    </w:p>
    <w:p w14:paraId="0250B1AB">
      <w:pPr>
        <w:snapToGrid w:val="0"/>
        <w:spacing w:line="480" w:lineRule="exact"/>
        <w:ind w:firstLine="480" w:firstLineChars="200"/>
        <w:rPr>
          <w:rFonts w:asciiTheme="minorEastAsia" w:hAnsiTheme="minorEastAsia"/>
          <w:sz w:val="24"/>
          <w:szCs w:val="28"/>
          <w:lang w:eastAsia="zh"/>
        </w:rPr>
      </w:pPr>
      <w:r>
        <w:rPr>
          <w:rFonts w:hint="eastAsia" w:asciiTheme="minorEastAsia" w:hAnsiTheme="minorEastAsia"/>
          <w:sz w:val="24"/>
          <w:szCs w:val="28"/>
          <w:lang w:eastAsia="zh"/>
        </w:rPr>
        <w:t>李静原</w:t>
      </w:r>
      <w:r>
        <w:rPr>
          <w:rFonts w:hint="eastAsia" w:asciiTheme="minorEastAsia" w:hAnsiTheme="minorEastAsia"/>
          <w:sz w:val="24"/>
          <w:szCs w:val="28"/>
        </w:rPr>
        <w:t xml:space="preserve">          电话：1</w:t>
      </w:r>
      <w:r>
        <w:rPr>
          <w:rFonts w:hint="eastAsia" w:asciiTheme="minorEastAsia" w:hAnsiTheme="minorEastAsia"/>
          <w:sz w:val="24"/>
          <w:szCs w:val="28"/>
          <w:lang w:eastAsia="zh"/>
        </w:rPr>
        <w:t>3910694102</w:t>
      </w:r>
    </w:p>
    <w:p w14:paraId="2C3B03D1">
      <w:pPr>
        <w:snapToGrid w:val="0"/>
        <w:spacing w:line="480" w:lineRule="exact"/>
        <w:ind w:firstLine="480" w:firstLineChars="200"/>
        <w:rPr>
          <w:rFonts w:asciiTheme="minorEastAsia" w:hAnsiTheme="minorEastAsia"/>
          <w:sz w:val="24"/>
          <w:szCs w:val="28"/>
          <w:lang w:eastAsia="zh"/>
        </w:rPr>
      </w:pPr>
      <w:r>
        <w:rPr>
          <w:rFonts w:hint="eastAsia" w:asciiTheme="minorEastAsia" w:hAnsiTheme="minorEastAsia"/>
          <w:sz w:val="24"/>
          <w:szCs w:val="28"/>
          <w:lang w:eastAsia="zh"/>
        </w:rPr>
        <w:t>李  平          电话：13811322112</w:t>
      </w:r>
    </w:p>
    <w:sectPr>
      <w:pgSz w:w="11906" w:h="16838"/>
      <w:pgMar w:top="1361" w:right="1644" w:bottom="1361" w:left="164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4NWYyOTdjZWIzOWRjYWFkZDM3YjBhZDRjZWQ3OTUifQ=="/>
  </w:docVars>
  <w:rsids>
    <w:rsidRoot w:val="4DB00C81"/>
    <w:rsid w:val="000008BC"/>
    <w:rsid w:val="00036C50"/>
    <w:rsid w:val="00043611"/>
    <w:rsid w:val="00054490"/>
    <w:rsid w:val="000C4D0B"/>
    <w:rsid w:val="000F7F74"/>
    <w:rsid w:val="00116002"/>
    <w:rsid w:val="001504C6"/>
    <w:rsid w:val="00163656"/>
    <w:rsid w:val="001C0DF4"/>
    <w:rsid w:val="001F7B9C"/>
    <w:rsid w:val="00263C34"/>
    <w:rsid w:val="00276576"/>
    <w:rsid w:val="00280A91"/>
    <w:rsid w:val="002C79A3"/>
    <w:rsid w:val="002D33A1"/>
    <w:rsid w:val="0030421C"/>
    <w:rsid w:val="0031430F"/>
    <w:rsid w:val="003303F2"/>
    <w:rsid w:val="003A05A3"/>
    <w:rsid w:val="003D0BCA"/>
    <w:rsid w:val="003E309F"/>
    <w:rsid w:val="00411674"/>
    <w:rsid w:val="00423859"/>
    <w:rsid w:val="00431BFD"/>
    <w:rsid w:val="00435F38"/>
    <w:rsid w:val="0043659B"/>
    <w:rsid w:val="004649FC"/>
    <w:rsid w:val="00476FD0"/>
    <w:rsid w:val="00490196"/>
    <w:rsid w:val="00493643"/>
    <w:rsid w:val="00522234"/>
    <w:rsid w:val="0052734A"/>
    <w:rsid w:val="00583C2F"/>
    <w:rsid w:val="00590E21"/>
    <w:rsid w:val="005D38FE"/>
    <w:rsid w:val="0060270E"/>
    <w:rsid w:val="00691D67"/>
    <w:rsid w:val="00694F33"/>
    <w:rsid w:val="006E59F3"/>
    <w:rsid w:val="006F3FC3"/>
    <w:rsid w:val="007062B2"/>
    <w:rsid w:val="00763951"/>
    <w:rsid w:val="00774FA9"/>
    <w:rsid w:val="00786E7A"/>
    <w:rsid w:val="007B7856"/>
    <w:rsid w:val="007C2648"/>
    <w:rsid w:val="007C6E39"/>
    <w:rsid w:val="00801E83"/>
    <w:rsid w:val="00854760"/>
    <w:rsid w:val="009347D7"/>
    <w:rsid w:val="00947507"/>
    <w:rsid w:val="009546D2"/>
    <w:rsid w:val="009D58E3"/>
    <w:rsid w:val="009F2032"/>
    <w:rsid w:val="00A23DF3"/>
    <w:rsid w:val="00A57D06"/>
    <w:rsid w:val="00A64AF0"/>
    <w:rsid w:val="00A94993"/>
    <w:rsid w:val="00AA3C77"/>
    <w:rsid w:val="00AB4D3B"/>
    <w:rsid w:val="00B06D66"/>
    <w:rsid w:val="00C20B20"/>
    <w:rsid w:val="00D06657"/>
    <w:rsid w:val="00D12DEA"/>
    <w:rsid w:val="00D90395"/>
    <w:rsid w:val="00DE76DC"/>
    <w:rsid w:val="00DF3361"/>
    <w:rsid w:val="00EE4B2F"/>
    <w:rsid w:val="00F73A9F"/>
    <w:rsid w:val="00F86DCD"/>
    <w:rsid w:val="00FC62D7"/>
    <w:rsid w:val="00FD7A13"/>
    <w:rsid w:val="00FE1D88"/>
    <w:rsid w:val="00FF6C58"/>
    <w:rsid w:val="0270753B"/>
    <w:rsid w:val="06E241B1"/>
    <w:rsid w:val="07D99602"/>
    <w:rsid w:val="0870623F"/>
    <w:rsid w:val="09207C05"/>
    <w:rsid w:val="0AC43BFC"/>
    <w:rsid w:val="0BD14F70"/>
    <w:rsid w:val="0C5E1E2E"/>
    <w:rsid w:val="0CF65718"/>
    <w:rsid w:val="0D531267"/>
    <w:rsid w:val="0D786F20"/>
    <w:rsid w:val="0EDD528C"/>
    <w:rsid w:val="0F7A4906"/>
    <w:rsid w:val="120B0362"/>
    <w:rsid w:val="13C01E06"/>
    <w:rsid w:val="14294AD0"/>
    <w:rsid w:val="152E4A94"/>
    <w:rsid w:val="15406575"/>
    <w:rsid w:val="160B6D0E"/>
    <w:rsid w:val="16EF2001"/>
    <w:rsid w:val="18482B9D"/>
    <w:rsid w:val="1A0E09F0"/>
    <w:rsid w:val="1AEC2561"/>
    <w:rsid w:val="1B4D40AA"/>
    <w:rsid w:val="1D4E6941"/>
    <w:rsid w:val="1DDF7974"/>
    <w:rsid w:val="1E0565AE"/>
    <w:rsid w:val="26B11081"/>
    <w:rsid w:val="281178FD"/>
    <w:rsid w:val="283A5839"/>
    <w:rsid w:val="2870156E"/>
    <w:rsid w:val="29E654E5"/>
    <w:rsid w:val="29FF0543"/>
    <w:rsid w:val="2AAE58D7"/>
    <w:rsid w:val="2DFE26D1"/>
    <w:rsid w:val="2FEA0850"/>
    <w:rsid w:val="356D1859"/>
    <w:rsid w:val="35920E87"/>
    <w:rsid w:val="36907D8F"/>
    <w:rsid w:val="36E730F7"/>
    <w:rsid w:val="374C61C5"/>
    <w:rsid w:val="395835DE"/>
    <w:rsid w:val="3AD44EE6"/>
    <w:rsid w:val="3B5F50F7"/>
    <w:rsid w:val="3E2241BA"/>
    <w:rsid w:val="3E506F79"/>
    <w:rsid w:val="3FCEC24F"/>
    <w:rsid w:val="425C5EED"/>
    <w:rsid w:val="43482915"/>
    <w:rsid w:val="444D0163"/>
    <w:rsid w:val="446B68BB"/>
    <w:rsid w:val="45140D01"/>
    <w:rsid w:val="46E92D5E"/>
    <w:rsid w:val="47971775"/>
    <w:rsid w:val="48855A71"/>
    <w:rsid w:val="4AF313B8"/>
    <w:rsid w:val="4D111FCA"/>
    <w:rsid w:val="4D137AF0"/>
    <w:rsid w:val="4D714816"/>
    <w:rsid w:val="4DB00C81"/>
    <w:rsid w:val="4DBC1F35"/>
    <w:rsid w:val="4F0022F6"/>
    <w:rsid w:val="4F0F2539"/>
    <w:rsid w:val="4F9DA389"/>
    <w:rsid w:val="4FE707F9"/>
    <w:rsid w:val="50AF18DD"/>
    <w:rsid w:val="55992B5C"/>
    <w:rsid w:val="561843C9"/>
    <w:rsid w:val="571166BB"/>
    <w:rsid w:val="57FFBF2B"/>
    <w:rsid w:val="595C281E"/>
    <w:rsid w:val="5A4562A7"/>
    <w:rsid w:val="5BD55CCC"/>
    <w:rsid w:val="5CCE3A33"/>
    <w:rsid w:val="5CF73E4E"/>
    <w:rsid w:val="5E3C400C"/>
    <w:rsid w:val="5E7EFE79"/>
    <w:rsid w:val="5EF774BA"/>
    <w:rsid w:val="5F1602E7"/>
    <w:rsid w:val="623C4F9B"/>
    <w:rsid w:val="62D67489"/>
    <w:rsid w:val="64415807"/>
    <w:rsid w:val="65DFE852"/>
    <w:rsid w:val="66A47661"/>
    <w:rsid w:val="66F7B436"/>
    <w:rsid w:val="670A38BA"/>
    <w:rsid w:val="67343C08"/>
    <w:rsid w:val="676C00D0"/>
    <w:rsid w:val="69917D79"/>
    <w:rsid w:val="6B7F6260"/>
    <w:rsid w:val="6C6A090B"/>
    <w:rsid w:val="6E9248C1"/>
    <w:rsid w:val="6EF93424"/>
    <w:rsid w:val="6EFDE2A5"/>
    <w:rsid w:val="6F3DB32A"/>
    <w:rsid w:val="6F977CB5"/>
    <w:rsid w:val="6FF900E9"/>
    <w:rsid w:val="6FFDF574"/>
    <w:rsid w:val="70EDC698"/>
    <w:rsid w:val="720E0702"/>
    <w:rsid w:val="72C76B03"/>
    <w:rsid w:val="72DD00D4"/>
    <w:rsid w:val="72FB2833"/>
    <w:rsid w:val="739015EB"/>
    <w:rsid w:val="7591FA8D"/>
    <w:rsid w:val="76BFE1F4"/>
    <w:rsid w:val="76D161A2"/>
    <w:rsid w:val="7772528F"/>
    <w:rsid w:val="78320EC2"/>
    <w:rsid w:val="789E20B4"/>
    <w:rsid w:val="791D122B"/>
    <w:rsid w:val="79ED512E"/>
    <w:rsid w:val="7A036672"/>
    <w:rsid w:val="7AC758F2"/>
    <w:rsid w:val="7BBE2EAB"/>
    <w:rsid w:val="7CEC7892"/>
    <w:rsid w:val="7D3B25C7"/>
    <w:rsid w:val="7DDD445F"/>
    <w:rsid w:val="7DEF34BC"/>
    <w:rsid w:val="7DF9796C"/>
    <w:rsid w:val="7ECFD650"/>
    <w:rsid w:val="7F596D35"/>
    <w:rsid w:val="7FEF38E7"/>
    <w:rsid w:val="7FF62274"/>
    <w:rsid w:val="7FFB85C1"/>
    <w:rsid w:val="7FFBC823"/>
    <w:rsid w:val="7FFD9584"/>
    <w:rsid w:val="7FFDCDDA"/>
    <w:rsid w:val="7FFE6C42"/>
    <w:rsid w:val="85FBBDE3"/>
    <w:rsid w:val="AF3D29B1"/>
    <w:rsid w:val="B58F2877"/>
    <w:rsid w:val="BC7DA088"/>
    <w:rsid w:val="BCF7ECDD"/>
    <w:rsid w:val="BDF453AA"/>
    <w:rsid w:val="BDFD1300"/>
    <w:rsid w:val="BEEEDB72"/>
    <w:rsid w:val="BFAF5177"/>
    <w:rsid w:val="CDFF2840"/>
    <w:rsid w:val="CEF78637"/>
    <w:rsid w:val="DEDBE1AB"/>
    <w:rsid w:val="DFCA7A4B"/>
    <w:rsid w:val="E57E78C5"/>
    <w:rsid w:val="E755B96A"/>
    <w:rsid w:val="E91A6B10"/>
    <w:rsid w:val="EF7A7081"/>
    <w:rsid w:val="F353157D"/>
    <w:rsid w:val="F7DD258F"/>
    <w:rsid w:val="F7F6B440"/>
    <w:rsid w:val="FBBB6EEE"/>
    <w:rsid w:val="FBCE5E30"/>
    <w:rsid w:val="FBF71C9A"/>
    <w:rsid w:val="FBFF8721"/>
    <w:rsid w:val="FCFDE05E"/>
    <w:rsid w:val="FDFB8835"/>
    <w:rsid w:val="FDFD902D"/>
    <w:rsid w:val="FEF68B24"/>
    <w:rsid w:val="FF2B8334"/>
    <w:rsid w:val="FF5BC7A8"/>
    <w:rsid w:val="FFFF5CD0"/>
    <w:rsid w:val="FFFF6CA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adjustRightInd w:val="0"/>
      <w:snapToGrid w:val="0"/>
      <w:spacing w:line="520" w:lineRule="exact"/>
      <w:ind w:firstLine="562" w:firstLineChars="200"/>
      <w:outlineLvl w:val="1"/>
    </w:pPr>
    <w:rPr>
      <w:rFonts w:ascii="黑体" w:hAnsi="黑体" w:eastAsia="黑体" w:cs="Times New Roman"/>
      <w:b/>
      <w:bCs/>
      <w:iCs/>
      <w:color w:val="000000" w:themeColor="text1"/>
      <w:kern w:val="0"/>
      <w:sz w:val="28"/>
      <w14:textFill>
        <w14:solidFill>
          <w14:schemeClr w14:val="tx1"/>
        </w14:solidFill>
      </w14:textFill>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4">
    <w:name w:val="annotation text"/>
    <w:basedOn w:val="1"/>
    <w:link w:val="20"/>
    <w:uiPriority w:val="0"/>
    <w:pPr>
      <w:jc w:val="left"/>
    </w:pPr>
  </w:style>
  <w:style w:type="paragraph" w:styleId="5">
    <w:name w:val="Balloon Text"/>
    <w:basedOn w:val="1"/>
    <w:link w:val="19"/>
    <w:qFormat/>
    <w:uiPriority w:val="0"/>
    <w:rPr>
      <w:sz w:val="18"/>
      <w:szCs w:val="18"/>
    </w:rPr>
  </w:style>
  <w:style w:type="paragraph" w:styleId="6">
    <w:name w:val="footer"/>
    <w:basedOn w:val="1"/>
    <w:link w:val="18"/>
    <w:qFormat/>
    <w:uiPriority w:val="0"/>
    <w:pPr>
      <w:tabs>
        <w:tab w:val="center" w:pos="4153"/>
        <w:tab w:val="right" w:pos="8306"/>
      </w:tabs>
      <w:snapToGrid w:val="0"/>
      <w:jc w:val="left"/>
    </w:pPr>
    <w:rPr>
      <w:sz w:val="18"/>
      <w:szCs w:val="18"/>
    </w:rPr>
  </w:style>
  <w:style w:type="paragraph" w:styleId="7">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pPr>
  </w:style>
  <w:style w:type="paragraph" w:styleId="9">
    <w:name w:val="annotation subject"/>
    <w:basedOn w:val="4"/>
    <w:next w:val="4"/>
    <w:link w:val="21"/>
    <w:semiHidden/>
    <w:unhideWhenUsed/>
    <w:qFormat/>
    <w:uiPriority w:val="0"/>
    <w:rPr>
      <w:b/>
      <w:bCs/>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unhideWhenUsed/>
    <w:qFormat/>
    <w:uiPriority w:val="99"/>
    <w:rPr>
      <w:color w:val="0026E5" w:themeColor="hyperlink"/>
      <w:u w:val="single"/>
      <w14:textFill>
        <w14:solidFill>
          <w14:schemeClr w14:val="hlink"/>
        </w14:solidFill>
      </w14:textFill>
    </w:rPr>
  </w:style>
  <w:style w:type="character" w:styleId="15">
    <w:name w:val="annotation reference"/>
    <w:basedOn w:val="12"/>
    <w:qFormat/>
    <w:uiPriority w:val="0"/>
    <w:rPr>
      <w:sz w:val="21"/>
      <w:szCs w:val="21"/>
    </w:rPr>
  </w:style>
  <w:style w:type="paragraph" w:styleId="16">
    <w:name w:val="List Paragraph"/>
    <w:basedOn w:val="1"/>
    <w:qFormat/>
    <w:uiPriority w:val="34"/>
    <w:pPr>
      <w:spacing w:before="120" w:after="120"/>
      <w:ind w:left="720" w:firstLine="200" w:firstLineChars="200"/>
      <w:contextualSpacing/>
    </w:pPr>
    <w:rPr>
      <w:rFonts w:ascii="Times New Roman" w:hAnsi="Times New Roman" w:cs="Times New Roman"/>
      <w:iCs/>
      <w:color w:val="000000" w:themeColor="text1"/>
      <w:szCs w:val="20"/>
      <w14:textFill>
        <w14:solidFill>
          <w14:schemeClr w14:val="tx1"/>
        </w14:solidFill>
      </w14:textFill>
    </w:rPr>
  </w:style>
  <w:style w:type="character" w:customStyle="1" w:styleId="17">
    <w:name w:val="页眉 字符"/>
    <w:basedOn w:val="12"/>
    <w:link w:val="7"/>
    <w:qFormat/>
    <w:uiPriority w:val="0"/>
    <w:rPr>
      <w:rFonts w:asciiTheme="minorHAnsi" w:hAnsiTheme="minorHAnsi" w:eastAsiaTheme="minorEastAsia" w:cstheme="minorBidi"/>
      <w:kern w:val="2"/>
      <w:sz w:val="18"/>
      <w:szCs w:val="18"/>
    </w:rPr>
  </w:style>
  <w:style w:type="character" w:customStyle="1" w:styleId="18">
    <w:name w:val="页脚 字符"/>
    <w:basedOn w:val="12"/>
    <w:link w:val="6"/>
    <w:qFormat/>
    <w:uiPriority w:val="0"/>
    <w:rPr>
      <w:rFonts w:asciiTheme="minorHAnsi" w:hAnsiTheme="minorHAnsi" w:eastAsiaTheme="minorEastAsia" w:cstheme="minorBidi"/>
      <w:kern w:val="2"/>
      <w:sz w:val="18"/>
      <w:szCs w:val="18"/>
    </w:rPr>
  </w:style>
  <w:style w:type="character" w:customStyle="1" w:styleId="19">
    <w:name w:val="批注框文本 字符"/>
    <w:basedOn w:val="12"/>
    <w:link w:val="5"/>
    <w:qFormat/>
    <w:uiPriority w:val="0"/>
    <w:rPr>
      <w:rFonts w:asciiTheme="minorHAnsi" w:hAnsiTheme="minorHAnsi" w:eastAsiaTheme="minorEastAsia" w:cstheme="minorBidi"/>
      <w:kern w:val="2"/>
      <w:sz w:val="18"/>
      <w:szCs w:val="18"/>
    </w:rPr>
  </w:style>
  <w:style w:type="character" w:customStyle="1" w:styleId="20">
    <w:name w:val="批注文字 字符"/>
    <w:basedOn w:val="12"/>
    <w:link w:val="4"/>
    <w:qFormat/>
    <w:uiPriority w:val="0"/>
    <w:rPr>
      <w:rFonts w:asciiTheme="minorHAnsi" w:hAnsiTheme="minorHAnsi" w:eastAsiaTheme="minorEastAsia" w:cstheme="minorBidi"/>
      <w:kern w:val="2"/>
      <w:sz w:val="21"/>
      <w:szCs w:val="22"/>
    </w:rPr>
  </w:style>
  <w:style w:type="character" w:customStyle="1" w:styleId="21">
    <w:name w:val="批注主题 字符"/>
    <w:basedOn w:val="20"/>
    <w:link w:val="9"/>
    <w:semiHidden/>
    <w:qFormat/>
    <w:uiPriority w:val="0"/>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4882</Words>
  <Characters>5091</Characters>
  <Lines>37</Lines>
  <Paragraphs>10</Paragraphs>
  <TotalTime>0</TotalTime>
  <ScaleCrop>false</ScaleCrop>
  <LinksUpToDate>false</LinksUpToDate>
  <CharactersWithSpaces>5194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2026-06-23T01:47:00Z</dcterms:created>
  <dc:creator>小果子 </dc:creator>
  <cp:lastModifiedBy>wjs</cp:lastModifiedBy>
  <cp:lastPrinted>2024-03-31T18:05:00Z</cp:lastPrinted>
  <dcterms:modified xsi:type="dcterms:W3CDTF">2026-08-24T05:21:16Z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C4C02E621A7F5194D054336A2E876945_43</vt:lpwstr>
  </property>
  <property fmtid="{D5CDD505-2E9C-101B-9397-08002B2CF9AE}" pid="4" name="KSOTemplateDocerSaveRecord">
    <vt:lpwstr>eyJoZGlkIjoiMDQyMzdiYTZiYTNjZmY0YTE2NWUyMTcyYjI0MjBlOWYiLCJ1c2VySWQiOiIyODQzODQ4MDYifQ==</vt:lpwstr>
  </property>
</Properties>
</file>