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仿宋" w:hAnsi="仿宋" w:eastAsia="仿宋" w:cs="黑体"/>
          <w:sz w:val="32"/>
          <w:szCs w:val="32"/>
        </w:rPr>
      </w:pPr>
      <w:r>
        <w:rPr>
          <w:rFonts w:hint="eastAsia" w:ascii="仿宋" w:hAnsi="仿宋" w:eastAsia="仿宋" w:cs="黑体"/>
          <w:sz w:val="32"/>
          <w:szCs w:val="32"/>
        </w:rPr>
        <w:t>附件1</w:t>
      </w:r>
    </w:p>
    <w:p>
      <w:pPr>
        <w:snapToGrid w:val="0"/>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2021年沈阳市大学生思想政治教育</w:t>
      </w:r>
    </w:p>
    <w:p>
      <w:pPr>
        <w:snapToGrid w:val="0"/>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研究课题指南</w:t>
      </w:r>
    </w:p>
    <w:p>
      <w:pPr>
        <w:snapToGrid w:val="0"/>
        <w:spacing w:line="560" w:lineRule="exact"/>
        <w:rPr>
          <w:rFonts w:hint="eastAsia" w:ascii="仿宋_GB2312" w:hAnsi="仿宋" w:eastAsia="仿宋_GB2312"/>
          <w:sz w:val="32"/>
          <w:szCs w:val="32"/>
        </w:rPr>
      </w:pP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1.当代大学生系统化学习宣传习近平新时代中国特色社会主义思想研究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2.贯彻落实党的十九届五中全会精神与大学生思想政治教育研究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3.全面推动习近平新时代中国特色社会主义思想进课堂进教材进头脑的创新设计与实施路径研究</w:t>
      </w:r>
    </w:p>
    <w:p>
      <w:pPr>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4.高校立德树人工作体系研究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5.高校筑牢中华民族共同体意识路径研究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6.高校辅导员意识形态工作能力提升研究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7.大学生马克思主义信仰教育研究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8.大学生劳动观培育与实践研究</w:t>
      </w:r>
    </w:p>
    <w:p>
      <w:pPr>
        <w:snapToGrid w:val="0"/>
        <w:spacing w:line="58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.大学生爱国情怀培养路径研究</w:t>
      </w:r>
    </w:p>
    <w:p>
      <w:pPr>
        <w:snapToGrid w:val="0"/>
        <w:spacing w:line="58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.大学生法制教育现状及对策研究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rPr>
        <w:t>.大学生理想信念教育与增强“四个自信”研究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.大中小学思想政治理论课一体化建设研究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.“思政课程+课程思政”教育教学改革研究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.高校社会主义核心价值观培育路径研究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.高校“三全育人”综合改革研究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.高校专业课教师与学生政治辅导员协同育人机制研究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.高校意识形态领域风险防范化解研究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18</w:t>
      </w:r>
      <w:r>
        <w:rPr>
          <w:rFonts w:hint="eastAsia" w:ascii="仿宋_GB2312" w:hAnsi="仿宋_GB2312" w:eastAsia="仿宋_GB2312" w:cs="仿宋_GB2312"/>
          <w:sz w:val="32"/>
          <w:szCs w:val="32"/>
          <w:shd w:val="clear" w:color="auto" w:fill="FFFFFF"/>
        </w:rPr>
        <w:t>.高校师生心理健康教育工作体系研究</w:t>
      </w:r>
    </w:p>
    <w:p>
      <w:pPr>
        <w:pStyle w:val="2"/>
        <w:widowControl/>
        <w:spacing w:before="0" w:beforeAutospacing="0" w:after="0" w:afterAutospacing="0" w:line="560" w:lineRule="exact"/>
        <w:ind w:firstLine="640" w:firstLineChars="200"/>
        <w:rPr>
          <w:rFonts w:ascii="仿宋_GB2312" w:hAnsi="仿宋_GB2312" w:eastAsia="仿宋_GB2312" w:cs="仿宋_GB2312"/>
          <w:color w:val="FFFFFF"/>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.高校辅导员思想政治工作能力提升研究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提升高校思政课教学效果研究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21</w:t>
      </w:r>
      <w:r>
        <w:rPr>
          <w:rFonts w:hint="eastAsia" w:ascii="仿宋_GB2312" w:hAnsi="仿宋_GB2312" w:eastAsia="仿宋_GB2312" w:cs="仿宋_GB2312"/>
          <w:sz w:val="32"/>
          <w:szCs w:val="32"/>
          <w:shd w:val="clear" w:color="auto" w:fill="FFFFFF"/>
        </w:rPr>
        <w:t>.提高网络思想政治教育阵地的影响力和辐射度研究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22</w:t>
      </w:r>
      <w:r>
        <w:rPr>
          <w:rFonts w:hint="eastAsia" w:ascii="仿宋_GB2312" w:hAnsi="仿宋_GB2312" w:eastAsia="仿宋_GB2312" w:cs="仿宋_GB2312"/>
          <w:sz w:val="32"/>
          <w:szCs w:val="32"/>
          <w:shd w:val="clear" w:color="auto" w:fill="FFFFFF"/>
        </w:rPr>
        <w:t>.提升高校学生党支部政治功能研究</w:t>
      </w:r>
    </w:p>
    <w:p>
      <w:pPr>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.沈阳高校大学生思想动态跟踪分析研究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.研究生思想政治教育体制机制创新研究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.沈阳高校辅导员队伍建设研究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.高校大学生学风建设研究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.高校学生宿舍安全管理研究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.大学生就业指导与服务路径研究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大学生留沈就业情况调查研究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.大学生日常行为管理现状及对策研究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重大疫情应对中大学生教育引导与管理服务研究</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32</w:t>
      </w:r>
      <w:r>
        <w:rPr>
          <w:rFonts w:hint="eastAsia" w:ascii="仿宋_GB2312" w:hAnsi="仿宋_GB2312" w:eastAsia="仿宋_GB2312" w:cs="仿宋_GB2312"/>
          <w:sz w:val="32"/>
          <w:szCs w:val="32"/>
          <w:shd w:val="clear" w:color="auto" w:fill="FFFFFF"/>
        </w:rPr>
        <w:t>.加强教育系统统战工作研究</w:t>
      </w:r>
    </w:p>
    <w:p>
      <w:pPr>
        <w:snapToGrid w:val="0"/>
        <w:spacing w:line="580" w:lineRule="exact"/>
        <w:ind w:firstLine="640" w:firstLineChars="200"/>
        <w:rPr>
          <w:rFonts w:hint="eastAsia" w:ascii="仿宋_GB2312" w:hAnsi="仿宋_GB2312" w:eastAsia="仿宋_GB2312" w:cs="仿宋_GB2312"/>
          <w:color w:val="0000FF"/>
          <w:sz w:val="32"/>
          <w:szCs w:val="32"/>
        </w:rPr>
      </w:pPr>
    </w:p>
    <w:p>
      <w:pPr>
        <w:snapToGrid w:val="0"/>
        <w:spacing w:line="580" w:lineRule="exact"/>
        <w:ind w:firstLine="640" w:firstLineChars="200"/>
        <w:rPr>
          <w:rFonts w:hint="eastAsia" w:ascii="仿宋_GB2312" w:hAnsi="仿宋_GB2312" w:eastAsia="仿宋_GB2312" w:cs="仿宋_GB2312"/>
          <w:sz w:val="32"/>
          <w:szCs w:val="32"/>
        </w:rPr>
      </w:pPr>
    </w:p>
    <w:p>
      <w:pPr>
        <w:snapToGrid w:val="0"/>
        <w:spacing w:line="580" w:lineRule="exact"/>
        <w:ind w:firstLine="640" w:firstLineChars="200"/>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71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Miss Liu</cp:lastModifiedBy>
  <dcterms:modified xsi:type="dcterms:W3CDTF">2020-11-24T00:49:23Z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