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90FDA">
      <w:pPr>
        <w:pStyle w:val="20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/>
        <w:jc w:val="left"/>
        <w:textAlignment w:val="auto"/>
        <w:rPr>
          <w:rFonts w:hint="default" w:ascii="黑体" w:hAnsi="宋体" w:eastAsia="黑体" w:cs="黑体"/>
          <w:b w:val="0"/>
          <w:bCs w:val="0"/>
          <w:color w:val="000000"/>
          <w:spacing w:val="0"/>
          <w:kern w:val="44"/>
          <w:sz w:val="32"/>
          <w:szCs w:val="32"/>
        </w:rPr>
      </w:pPr>
      <w:r>
        <w:rPr>
          <w:rFonts w:hint="default" w:ascii="黑体" w:hAnsi="宋体" w:eastAsia="黑体" w:cs="黑体"/>
          <w:b w:val="0"/>
          <w:bCs w:val="0"/>
          <w:color w:val="000000"/>
          <w:spacing w:val="0"/>
          <w:kern w:val="44"/>
          <w:sz w:val="32"/>
          <w:szCs w:val="32"/>
        </w:rPr>
        <w:t>附件1</w:t>
      </w:r>
    </w:p>
    <w:p w14:paraId="7B227D10">
      <w:pPr>
        <w:pStyle w:val="20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/>
        <w:jc w:val="left"/>
        <w:textAlignment w:val="auto"/>
        <w:rPr>
          <w:rFonts w:hint="default" w:ascii="黑体" w:hAnsi="宋体" w:eastAsia="黑体" w:cs="黑体"/>
          <w:b w:val="0"/>
          <w:bCs w:val="0"/>
          <w:color w:val="000000"/>
          <w:spacing w:val="0"/>
          <w:kern w:val="44"/>
          <w:sz w:val="32"/>
          <w:szCs w:val="32"/>
        </w:rPr>
      </w:pPr>
    </w:p>
    <w:p w14:paraId="24E3C90A">
      <w:pPr>
        <w:pStyle w:val="20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44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44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44"/>
          <w:sz w:val="44"/>
          <w:szCs w:val="44"/>
        </w:rPr>
        <w:t>年度科技创新智库项目选题指南</w:t>
      </w:r>
    </w:p>
    <w:p w14:paraId="37E206F1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jc w:val="left"/>
        <w:textAlignment w:val="auto"/>
        <w:rPr>
          <w:rFonts w:hint="eastAsia" w:ascii="黑体" w:hAnsi="宋体" w:eastAsia="黑体" w:cs="黑体"/>
          <w:b w:val="0"/>
          <w:bCs w:val="0"/>
          <w:spacing w:val="0"/>
          <w:kern w:val="2"/>
          <w:sz w:val="32"/>
          <w:szCs w:val="32"/>
          <w:lang w:eastAsia="zh-CN"/>
        </w:rPr>
      </w:pPr>
    </w:p>
    <w:p w14:paraId="024B97D0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spacing w:val="0"/>
          <w:kern w:val="2"/>
          <w:sz w:val="32"/>
          <w:szCs w:val="32"/>
          <w:lang w:eastAsia="zh-CN"/>
        </w:rPr>
        <w:t>一</w:t>
      </w:r>
      <w:r>
        <w:rPr>
          <w:rFonts w:hint="default" w:ascii="黑体" w:hAnsi="宋体" w:eastAsia="黑体" w:cs="黑体"/>
          <w:b w:val="0"/>
          <w:bCs w:val="0"/>
          <w:spacing w:val="0"/>
          <w:kern w:val="2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重点研究课题（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ZD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</w:p>
    <w:p w14:paraId="221604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研究方向：</w:t>
      </w:r>
    </w:p>
    <w:p w14:paraId="2B30CCD7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Lines="0" w:afterAutospacing="0" w:line="580" w:lineRule="exact"/>
        <w:ind w:left="0" w:right="0"/>
        <w:jc w:val="both"/>
        <w:textAlignment w:val="auto"/>
        <w:rPr>
          <w:rFonts w:hint="eastAsia" w:ascii="仿宋_GB2312" w:hAnsi="仿宋_GB2312" w:cs="仿宋_GB2312"/>
          <w:spacing w:val="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eastAsia="zh-CN"/>
        </w:rPr>
        <w:t>围绕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习近平总书记关于东北、辽宁全面振兴的重要讲话和指示批示精神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党的二十届四中全会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eastAsia="zh-CN"/>
        </w:rPr>
        <w:t>精神和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省委十三届十次全会</w:t>
      </w:r>
      <w:r>
        <w:rPr>
          <w:rFonts w:hint="eastAsia" w:ascii="仿宋_GB2312" w:hAnsi="仿宋_GB2312" w:cs="仿宋_GB2312"/>
          <w:b w:val="0"/>
          <w:bCs/>
          <w:color w:val="000000"/>
          <w:spacing w:val="0"/>
          <w:w w:val="100"/>
          <w:sz w:val="32"/>
          <w:szCs w:val="32"/>
          <w:lang w:eastAsia="zh-CN"/>
        </w:rPr>
        <w:t>部署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eastAsia="zh-CN"/>
        </w:rPr>
        <w:t>开展研究，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提出针对性的发展策略与建议。</w:t>
      </w:r>
    </w:p>
    <w:p w14:paraId="59A4B3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选题指南：</w:t>
      </w:r>
    </w:p>
    <w:p w14:paraId="7F1401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构建以先进制造业为骨干的现代化产业体系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 w14:paraId="450B08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打造具有辽宁特色的“2211”产业体系的研究</w:t>
      </w:r>
    </w:p>
    <w:p w14:paraId="00B53C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95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推进</w:t>
      </w:r>
      <w:r>
        <w:rPr>
          <w:rFonts w:hint="eastAsia" w:ascii="Times New Roman" w:hAnsi="Times New Roman" w:eastAsia="仿宋_GB2312" w:cs="仿宋_GB2312"/>
          <w:spacing w:val="0"/>
          <w:w w:val="95"/>
          <w:kern w:val="2"/>
          <w:sz w:val="32"/>
          <w:szCs w:val="32"/>
          <w:lang w:val="en-US" w:eastAsia="zh-CN"/>
        </w:rPr>
        <w:t>传统产业转型升级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的研究</w:t>
      </w:r>
    </w:p>
    <w:p w14:paraId="406462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w w:val="95"/>
          <w:kern w:val="2"/>
          <w:sz w:val="32"/>
          <w:szCs w:val="32"/>
          <w:lang w:val="en-US" w:eastAsia="zh-CN"/>
        </w:rPr>
        <w:t>战略性新兴产业培育壮大的研究</w:t>
      </w:r>
    </w:p>
    <w:p w14:paraId="1CDE9E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"/>
          <w:sz w:val="32"/>
          <w:szCs w:val="32"/>
        </w:rPr>
        <w:t>培育发展未来产业</w:t>
      </w:r>
      <w:r>
        <w:rPr>
          <w:rFonts w:hint="eastAsia" w:ascii="Times New Roman" w:hAnsi="Times New Roman" w:eastAsia="仿宋_GB2312" w:cs="仿宋_GB2312"/>
          <w:spacing w:val="0"/>
          <w:w w:val="95"/>
          <w:kern w:val="2"/>
          <w:sz w:val="32"/>
          <w:szCs w:val="32"/>
          <w:lang w:val="en-US" w:eastAsia="zh-CN"/>
        </w:rPr>
        <w:t>的研究</w:t>
      </w:r>
    </w:p>
    <w:p w14:paraId="261349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促进科技创新与产业创新深度融合的研究</w:t>
      </w:r>
    </w:p>
    <w:p w14:paraId="1EAA71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提升科技创新效能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引领发展新质生产力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的研究</w:t>
      </w:r>
    </w:p>
    <w:p w14:paraId="6D0708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强化战略科技力量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的研究</w:t>
      </w:r>
    </w:p>
    <w:p w14:paraId="66390A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完善科技创新体制机制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eastAsia="zh-CN"/>
        </w:rPr>
        <w:t>方面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的研究</w:t>
      </w:r>
    </w:p>
    <w:p w14:paraId="22C0AC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一体推进教育科技人才发展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的研究</w:t>
      </w:r>
    </w:p>
    <w:p w14:paraId="5C1ABE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推动实体经济和数字经济深度融合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的研究</w:t>
      </w:r>
    </w:p>
    <w:p w14:paraId="63172D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推动海洋经济高质量发展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 w14:paraId="432A3F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科技助力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乡村全面振兴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 w14:paraId="35B3E2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"/>
          <w:sz w:val="32"/>
          <w:szCs w:val="32"/>
        </w:rPr>
        <w:t>推动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产业集群</w:t>
      </w:r>
      <w:r>
        <w:rPr>
          <w:rFonts w:hint="eastAsia" w:ascii="Times New Roman" w:hAnsi="Times New Roman" w:eastAsia="仿宋_GB2312" w:cs="仿宋"/>
          <w:sz w:val="32"/>
          <w:szCs w:val="32"/>
        </w:rPr>
        <w:t>绿色低碳转型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 w14:paraId="03D716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推动人工智能技术赋能制造业的研究</w:t>
      </w:r>
    </w:p>
    <w:p w14:paraId="5F8BEC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促进创新链产业链资金链人才链深度融合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的研究</w:t>
      </w:r>
    </w:p>
    <w:p w14:paraId="44ED92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培育环大学创新创业生态圈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的研究</w:t>
      </w:r>
    </w:p>
    <w:p w14:paraId="572A38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加快沈大吸引集聚人才平台建设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的研究</w:t>
      </w:r>
    </w:p>
    <w:p w14:paraId="1D9002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构建跨区域科技创新协作体系研究</w:t>
      </w:r>
    </w:p>
    <w:p w14:paraId="43EA62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促进东北三省一区科技合作的研究</w:t>
      </w:r>
    </w:p>
    <w:p w14:paraId="487326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"/>
          <w:sz w:val="32"/>
          <w:szCs w:val="32"/>
        </w:rPr>
        <w:t>推进东北地区氢能走廊建设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的研究</w:t>
      </w:r>
    </w:p>
    <w:p w14:paraId="5BF5CF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构建多元化国际科技交流合作的研究</w:t>
      </w:r>
    </w:p>
    <w:p w14:paraId="5D3570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探索“科创飞地”“产业飞地”联动机制研究</w:t>
      </w:r>
    </w:p>
    <w:p w14:paraId="10867C4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推进“人工智能+”的研究</w:t>
      </w:r>
    </w:p>
    <w:p w14:paraId="033C8C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58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成果要求：</w:t>
      </w:r>
    </w:p>
    <w:p w14:paraId="6A2C9FB0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Lines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Times New Roman" w:hAnsi="Times New Roman" w:cs="仿宋_GB2312"/>
          <w:spacing w:val="0"/>
          <w:kern w:val="2"/>
          <w:sz w:val="32"/>
          <w:szCs w:val="32"/>
          <w:lang w:val="en-US" w:eastAsia="zh-CN"/>
        </w:rPr>
        <w:t>10月底前完成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</w:rPr>
        <w:t>总报告一份（项目成果总体性概括），字数不少于</w:t>
      </w:r>
      <w:r>
        <w:rPr>
          <w:rFonts w:hint="eastAsia" w:ascii="Times New Roman" w:hAnsi="Times New Roman" w:cs="仿宋_GB2312"/>
          <w:spacing w:val="0"/>
          <w:kern w:val="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</w:rPr>
        <w:t>万字；</w:t>
      </w:r>
    </w:p>
    <w:p w14:paraId="2205C641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Lines="0" w:afterAutospacing="0" w:line="580" w:lineRule="exact"/>
        <w:ind w:left="0" w:right="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</w:rPr>
        <w:t>决策咨询建议一份（提出具有针对性、可操作性的政策建议，为党和政府科学决策提供参考），</w:t>
      </w:r>
      <w:r>
        <w:rPr>
          <w:rFonts w:hint="default" w:ascii="Times New Roman" w:hAnsi="Times New Roman" w:eastAsia="仿宋_GB2312" w:cs="仿宋_GB2312"/>
          <w:spacing w:val="0"/>
          <w:kern w:val="2"/>
          <w:sz w:val="32"/>
          <w:szCs w:val="32"/>
        </w:rPr>
        <w:t>2000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-</w:t>
      </w:r>
      <w:r>
        <w:rPr>
          <w:rFonts w:hint="default" w:ascii="Times New Roman" w:hAnsi="Times New Roman" w:eastAsia="仿宋_GB2312" w:cs="仿宋_GB2312"/>
          <w:spacing w:val="0"/>
          <w:kern w:val="2"/>
          <w:sz w:val="32"/>
          <w:szCs w:val="32"/>
        </w:rPr>
        <w:t>3000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</w:rPr>
        <w:t>字。</w:t>
      </w:r>
    </w:p>
    <w:p w14:paraId="5BBC439A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</w:rPr>
      </w:pPr>
      <w:r>
        <w:rPr>
          <w:rFonts w:hint="eastAsia" w:ascii="黑体" w:hAnsi="宋体" w:cs="黑体"/>
          <w:b w:val="0"/>
          <w:bCs w:val="0"/>
          <w:spacing w:val="0"/>
          <w:kern w:val="2"/>
          <w:sz w:val="32"/>
          <w:szCs w:val="32"/>
          <w:lang w:eastAsia="zh-CN"/>
        </w:rPr>
        <w:t>二</w:t>
      </w:r>
      <w:r>
        <w:rPr>
          <w:rFonts w:hint="default" w:ascii="黑体" w:hAnsi="宋体" w:eastAsia="黑体" w:cs="黑体"/>
          <w:b w:val="0"/>
          <w:bCs w:val="0"/>
          <w:spacing w:val="0"/>
          <w:kern w:val="2"/>
          <w:sz w:val="32"/>
          <w:szCs w:val="32"/>
        </w:rPr>
        <w:t>、产业研究课题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</w:rPr>
        <w:t>（</w:t>
      </w:r>
      <w:r>
        <w:rPr>
          <w:rFonts w:hint="eastAsia" w:ascii="黑体" w:hAnsi="黑体" w:cs="黑体"/>
          <w:b w:val="0"/>
          <w:bCs w:val="0"/>
          <w:spacing w:val="0"/>
          <w:kern w:val="2"/>
          <w:sz w:val="32"/>
          <w:szCs w:val="32"/>
          <w:lang w:val="en-US" w:eastAsia="zh-CN"/>
        </w:rPr>
        <w:t>CY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</w:rPr>
        <w:t>）</w:t>
      </w:r>
    </w:p>
    <w:p w14:paraId="136D98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58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研究方向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：</w:t>
      </w:r>
    </w:p>
    <w:p w14:paraId="76A84DD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围绕辽宁“十五五”规划建议关于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  <w:t>统筹传统产业转型升级和战略性新兴产业培育壮大，加快构建以先进制造业为骨干的现代化产业体系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的部署，聚焦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全力打造具有辽宁特色的“2211”产业体系的要求，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围绕22个优势产业集群、100条以上产业链以及1000家以上核心企业进行整体规划与资源集聚，以提升产业基础能力、增强产业链韧性与竞争力为核心，开展重点产业集群的发展路径、协同创新、转型升级与融合发展研究。课题应立足辽宁产业实际，突出问题导向与成果导向，提出具有可操作性的对策建议，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加快高水平科技自立自强、引领发展新质生产力，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推动辽宁高质量发展、可持续振兴提供科学决策支撑。</w:t>
      </w:r>
    </w:p>
    <w:p w14:paraId="065E4C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选题指南：</w:t>
      </w:r>
    </w:p>
    <w:p w14:paraId="3761BF7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绿色石化及精细化工产业发展的研究</w:t>
      </w:r>
    </w:p>
    <w:p w14:paraId="47C8A5E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航空航天装备产业发展的研究</w:t>
      </w:r>
    </w:p>
    <w:p w14:paraId="1CADBAF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船舶与海工装备产业发展的研究</w:t>
      </w:r>
    </w:p>
    <w:p w14:paraId="35A27B7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工业母机产业发展的研究</w:t>
      </w:r>
    </w:p>
    <w:p w14:paraId="7D662FD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机器人及智能制造产业发展的研究</w:t>
      </w:r>
    </w:p>
    <w:p w14:paraId="27C22D16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高品质钢铁材料产业绿色转型的研究</w:t>
      </w:r>
    </w:p>
    <w:p w14:paraId="3CD546BE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汽车及零部件产业发展的研究</w:t>
      </w:r>
    </w:p>
    <w:p w14:paraId="3241EDC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集成电路、电子元器件产业发展的研究</w:t>
      </w:r>
    </w:p>
    <w:p w14:paraId="122DF991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生物医药产业发展的研究</w:t>
      </w:r>
    </w:p>
    <w:p w14:paraId="36B1059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先进医疗装备产业发展的研究</w:t>
      </w:r>
    </w:p>
    <w:p w14:paraId="7D2D652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新能源产业发展的研究</w:t>
      </w:r>
    </w:p>
    <w:p w14:paraId="2EECB06E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新材料产业发展的研究</w:t>
      </w:r>
    </w:p>
    <w:p w14:paraId="5BC9FD66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人工智能产业发展的研究</w:t>
      </w:r>
    </w:p>
    <w:p w14:paraId="4ADE25E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新一代信息技术产业发展的研究</w:t>
      </w:r>
    </w:p>
    <w:p w14:paraId="38E863D1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先进有色金属材料产业发展的研究</w:t>
      </w:r>
    </w:p>
    <w:p w14:paraId="46C5FB0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推动先进装备制造产业高质量发展的研究</w:t>
      </w:r>
    </w:p>
    <w:p w14:paraId="2181CC06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轨道交通装备产业发展的研究</w:t>
      </w:r>
    </w:p>
    <w:p w14:paraId="788E946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核工业装备产业发展的研究</w:t>
      </w:r>
    </w:p>
    <w:p w14:paraId="2584FFE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通航装备制造业高质量发展的研究</w:t>
      </w:r>
    </w:p>
    <w:p w14:paraId="2692DD17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节能环保及废弃资源综合利用产业发展的研究</w:t>
      </w:r>
    </w:p>
    <w:p w14:paraId="1563C3F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仪器仪表产业发展的研究</w:t>
      </w:r>
    </w:p>
    <w:p w14:paraId="5C508BE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</w:rPr>
        <w:t>深地深海空天</w:t>
      </w:r>
      <w:r>
        <w:rPr>
          <w:rFonts w:hint="eastAsia" w:ascii="Times New Roman" w:hAnsi="Times New Roman" w:eastAsia="仿宋_GB2312" w:cs="仿宋"/>
          <w:sz w:val="32"/>
          <w:szCs w:val="32"/>
        </w:rPr>
        <w:t>产业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 w14:paraId="01E8E55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</w:rPr>
        <w:t>氢能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  <w:lang w:eastAsia="zh-CN"/>
        </w:rPr>
        <w:t>储能</w:t>
      </w:r>
      <w:r>
        <w:rPr>
          <w:rFonts w:hint="eastAsia" w:ascii="Times New Roman" w:hAnsi="Times New Roman" w:eastAsia="仿宋_GB2312" w:cs="仿宋"/>
          <w:sz w:val="32"/>
          <w:szCs w:val="32"/>
        </w:rPr>
        <w:t>产业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 w14:paraId="3575E36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</w:rPr>
        <w:t>生物制造</w:t>
      </w:r>
      <w:r>
        <w:rPr>
          <w:rFonts w:hint="eastAsia" w:ascii="Times New Roman" w:hAnsi="Times New Roman" w:eastAsia="仿宋_GB2312" w:cs="仿宋"/>
          <w:sz w:val="32"/>
          <w:szCs w:val="32"/>
        </w:rPr>
        <w:t>产业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 w14:paraId="02E1007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</w:rPr>
        <w:t>基因技术与细胞诊疗</w:t>
      </w:r>
      <w:r>
        <w:rPr>
          <w:rFonts w:hint="eastAsia" w:ascii="Times New Roman" w:hAnsi="Times New Roman" w:eastAsia="仿宋_GB2312" w:cs="仿宋"/>
          <w:sz w:val="32"/>
          <w:szCs w:val="32"/>
        </w:rPr>
        <w:t>产业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 w14:paraId="3829A5E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</w:rPr>
        <w:t>具身智能</w:t>
      </w:r>
      <w:r>
        <w:rPr>
          <w:rFonts w:hint="eastAsia" w:ascii="Times New Roman" w:hAnsi="Times New Roman" w:eastAsia="仿宋_GB2312" w:cs="仿宋"/>
          <w:sz w:val="32"/>
          <w:szCs w:val="32"/>
        </w:rPr>
        <w:t>产业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 w14:paraId="3E7C6BF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</w:rPr>
        <w:t>第六代移动通信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未来</w:t>
      </w:r>
      <w:r>
        <w:rPr>
          <w:rFonts w:hint="eastAsia" w:ascii="Times New Roman" w:hAnsi="Times New Roman" w:eastAsia="仿宋_GB2312" w:cs="仿宋"/>
          <w:sz w:val="32"/>
          <w:szCs w:val="32"/>
        </w:rPr>
        <w:t>产业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 w14:paraId="7D9A00EA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先进陶瓷材料产业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 w14:paraId="3DB4AD2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推动冶金新材料产业高质量发展的研究</w:t>
      </w:r>
    </w:p>
    <w:p w14:paraId="4103022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数字辽宁建设背景下产业数字化转型路径的研究</w:t>
      </w:r>
    </w:p>
    <w:p w14:paraId="2A23BECE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绿色经济背景下新能源产业与传统产业协同发展的研究</w:t>
      </w:r>
    </w:p>
    <w:p w14:paraId="7F1DE506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产才融合视角下产业人才供需适配与培育机制的研究</w:t>
      </w:r>
    </w:p>
    <w:p w14:paraId="726D480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  <w:t>畅通科技、产业、金融良性循环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 w14:paraId="4A9BEEB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一体化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推进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风光火核储建设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 w14:paraId="1D6D057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产业集群跨区域协同发展机制的研究</w:t>
      </w:r>
    </w:p>
    <w:p w14:paraId="0C75D94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加快发展智能建造与现代化建筑产业的研究</w:t>
      </w:r>
    </w:p>
    <w:p w14:paraId="3DF234E1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推动工业遗产保护和利用的研究</w:t>
      </w:r>
    </w:p>
    <w:p w14:paraId="0A9967C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推进乡村历史遗产保护与文旅融合利用的研究</w:t>
      </w:r>
    </w:p>
    <w:p w14:paraId="0C69EBC0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工业文化赋能先进制造业集群高质量发展研究</w:t>
      </w:r>
    </w:p>
    <w:p w14:paraId="166155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全面释放数据要素价值的研究</w:t>
      </w:r>
    </w:p>
    <w:p w14:paraId="4F0F58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重点产业集群技术协同攻关机制的研究</w:t>
      </w:r>
    </w:p>
    <w:p w14:paraId="4AFA48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构建一体化科技金融服务链的研究</w:t>
      </w:r>
    </w:p>
    <w:p w14:paraId="4984CB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深化科技成果转化激励机制研究</w:t>
      </w:r>
    </w:p>
    <w:p w14:paraId="0861C9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加强科研诚信建设与科技伦理治理研究</w:t>
      </w:r>
    </w:p>
    <w:p w14:paraId="0AEF47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探索建立“科学家+企业家+投资家”协同创新机制研究</w:t>
      </w:r>
    </w:p>
    <w:p w14:paraId="6C2821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构建“研发在沈大、转化在沿线”的协同创新模式研究</w:t>
      </w:r>
    </w:p>
    <w:p w14:paraId="0FE8631A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加快推动高标准农田建设的研究</w:t>
      </w:r>
    </w:p>
    <w:p w14:paraId="7736CB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加快生物育种产业化的研究</w:t>
      </w:r>
    </w:p>
    <w:p w14:paraId="4186F77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    49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加快农业生物制造关键技术创新的研究</w:t>
      </w:r>
    </w:p>
    <w:p w14:paraId="7EB724D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农业种质资源保护开发与利用的研究</w:t>
      </w:r>
    </w:p>
    <w:p w14:paraId="11DD6A9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智慧农业技术与智能装备的研究</w:t>
      </w:r>
    </w:p>
    <w:p w14:paraId="607F2BB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农产品加工与食品制造的研究</w:t>
      </w:r>
    </w:p>
    <w:p w14:paraId="6CC6B6C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提升粮油作物单产的研究</w:t>
      </w:r>
    </w:p>
    <w:p w14:paraId="37CBFB9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健全科技人才流动机制的研究</w:t>
      </w:r>
    </w:p>
    <w:p w14:paraId="279DBD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促进民营科技企业创新发展的研究</w:t>
      </w:r>
    </w:p>
    <w:p w14:paraId="0718DC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健全科协组织助企技术创新和产业发展服务机制研究</w:t>
      </w:r>
    </w:p>
    <w:p w14:paraId="0A1E54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推进科协组织夯实基础、全面发力的研究</w:t>
      </w:r>
    </w:p>
    <w:p w14:paraId="24AAA2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成果要求：</w:t>
      </w:r>
    </w:p>
    <w:p w14:paraId="034E94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9月底前完成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总报告一份（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项目成果总体性概括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，字数不少于2万字；</w:t>
      </w:r>
    </w:p>
    <w:p w14:paraId="15B01A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决</w:t>
      </w:r>
      <w:r>
        <w:rPr>
          <w:rFonts w:hint="eastAsia" w:ascii="Times New Roman" w:hAnsi="Times New Roman" w:eastAsia="仿宋_GB2312" w:cs="仿宋_GB2312"/>
          <w:spacing w:val="3"/>
          <w:sz w:val="32"/>
          <w:szCs w:val="32"/>
          <w:lang w:eastAsia="zh-CN"/>
        </w:rPr>
        <w:t>策咨询建议一份（</w:t>
      </w:r>
      <w:r>
        <w:rPr>
          <w:rFonts w:hint="eastAsia" w:ascii="Times New Roman" w:hAnsi="Times New Roman" w:eastAsia="仿宋_GB2312" w:cs="仿宋_GB2312"/>
          <w:spacing w:val="3"/>
          <w:sz w:val="32"/>
          <w:szCs w:val="32"/>
        </w:rPr>
        <w:t>提出具有针对性、可操作性的政策建议，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为党和政府科学决策提供参考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辽宁产业发展</w:t>
      </w:r>
      <w:r>
        <w:rPr>
          <w:rFonts w:hint="eastAsia" w:ascii="Times New Roman" w:hAnsi="Times New Roman" w:eastAsia="仿宋_GB2312" w:cs="仿宋_GB2312"/>
          <w:sz w:val="32"/>
          <w:szCs w:val="32"/>
        </w:rPr>
        <w:t>战略、规划、政策制定提供决策依据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，2000字以内。</w:t>
      </w:r>
    </w:p>
    <w:p w14:paraId="18F04D44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snapToGrid/>
        <w:spacing w:before="0" w:beforeLines="0" w:beforeAutospacing="0" w:after="0" w:afterLines="0" w:afterAutospacing="0" w:line="580" w:lineRule="exact"/>
        <w:jc w:val="both"/>
        <w:textAlignment w:val="auto"/>
        <w:rPr>
          <w:rFonts w:hint="default" w:ascii="黑体" w:hAnsi="宋体" w:eastAsia="黑体" w:cs="黑体"/>
          <w:b w:val="0"/>
          <w:bCs w:val="0"/>
          <w:spacing w:val="0"/>
          <w:kern w:val="2"/>
          <w:sz w:val="32"/>
          <w:szCs w:val="32"/>
        </w:rPr>
      </w:pPr>
      <w:r>
        <w:rPr>
          <w:rFonts w:hint="eastAsia" w:ascii="黑体" w:hAnsi="宋体" w:cs="黑体"/>
          <w:b w:val="0"/>
          <w:bCs w:val="0"/>
          <w:spacing w:val="0"/>
          <w:kern w:val="2"/>
          <w:sz w:val="32"/>
          <w:szCs w:val="32"/>
          <w:lang w:eastAsia="zh-CN"/>
        </w:rPr>
        <w:t>三</w:t>
      </w:r>
      <w:r>
        <w:rPr>
          <w:rFonts w:hint="default" w:ascii="黑体" w:hAnsi="宋体" w:eastAsia="黑体" w:cs="黑体"/>
          <w:b w:val="0"/>
          <w:bCs w:val="0"/>
          <w:spacing w:val="0"/>
          <w:kern w:val="2"/>
          <w:sz w:val="32"/>
          <w:szCs w:val="32"/>
        </w:rPr>
        <w:t>、青年</w:t>
      </w:r>
      <w:r>
        <w:rPr>
          <w:rFonts w:hint="eastAsia" w:ascii="黑体" w:hAnsi="宋体" w:cs="黑体"/>
          <w:b w:val="0"/>
          <w:bCs w:val="0"/>
          <w:spacing w:val="0"/>
          <w:kern w:val="2"/>
          <w:sz w:val="32"/>
          <w:szCs w:val="32"/>
          <w:lang w:eastAsia="zh-CN"/>
        </w:rPr>
        <w:t>研究</w:t>
      </w:r>
      <w:r>
        <w:rPr>
          <w:rFonts w:hint="default" w:ascii="黑体" w:hAnsi="宋体" w:eastAsia="黑体" w:cs="黑体"/>
          <w:b w:val="0"/>
          <w:bCs w:val="0"/>
          <w:spacing w:val="0"/>
          <w:kern w:val="2"/>
          <w:sz w:val="32"/>
          <w:szCs w:val="32"/>
        </w:rPr>
        <w:t>课题（QN）</w:t>
      </w:r>
    </w:p>
    <w:p w14:paraId="42EB9E1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青年课题研究内容符合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上述两大类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课题研究方向，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形成研究报告并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提出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针对性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决策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建议。</w:t>
      </w:r>
    </w:p>
    <w:p w14:paraId="619C86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Autospacing="0" w:afterAutospacing="0"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成果要求：</w:t>
      </w:r>
    </w:p>
    <w:p w14:paraId="787CA4E4">
      <w:pPr>
        <w:keepNext w:val="0"/>
        <w:keepLines w:val="0"/>
        <w:pageBreakBefore w:val="0"/>
        <w:widowControl w:val="0"/>
        <w:tabs>
          <w:tab w:val="left" w:pos="2859"/>
        </w:tabs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6月底前完成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</w:rPr>
        <w:t>总报告一份（或调查研究报告一份），字数不少于1万字；</w:t>
      </w:r>
    </w:p>
    <w:p w14:paraId="40AF48DA">
      <w:pPr>
        <w:keepNext w:val="0"/>
        <w:keepLines w:val="0"/>
        <w:pageBreakBefore w:val="0"/>
        <w:widowControl w:val="0"/>
        <w:tabs>
          <w:tab w:val="left" w:pos="2919"/>
        </w:tabs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</w:rPr>
        <w:t>决</w:t>
      </w:r>
      <w:r>
        <w:rPr>
          <w:rFonts w:hint="eastAsia" w:ascii="Times New Roman" w:hAnsi="Times New Roman" w:eastAsia="仿宋_GB2312" w:cs="仿宋_GB2312"/>
          <w:spacing w:val="3"/>
          <w:kern w:val="2"/>
          <w:sz w:val="32"/>
          <w:szCs w:val="32"/>
        </w:rPr>
        <w:t>策咨询建议一份（提出具有针对性、可操作性的政策建议，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</w:rPr>
        <w:t>为党和政府科学决策提供参考，为辽宁科技战略、规划、政策制定提供决策依据），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</w:rPr>
        <w:t>00字以内。</w:t>
      </w:r>
    </w:p>
    <w:p w14:paraId="47CA8737">
      <w:pPr>
        <w:bidi w:val="0"/>
        <w:jc w:val="left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</w:p>
    <w:p w14:paraId="19945F6A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/>
        <w:bidi w:val="0"/>
        <w:adjustRightInd w:val="0"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7B1BB1E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/>
        <w:bidi w:val="0"/>
        <w:adjustRightInd w:val="0"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355757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/>
        <w:bidi w:val="0"/>
        <w:adjustRightInd w:val="0"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1F2594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/>
        <w:bidi w:val="0"/>
        <w:adjustRightInd w:val="0"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3CD2A1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/>
        <w:bidi w:val="0"/>
        <w:adjustRightInd w:val="0"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B7CF39B">
      <w:pPr>
        <w:pStyle w:val="2"/>
        <w:rPr>
          <w:rFonts w:hint="eastAsia"/>
          <w:lang w:eastAsia="zh-CN"/>
        </w:rPr>
      </w:pPr>
    </w:p>
    <w:p w14:paraId="6AD29FEE">
      <w:pPr>
        <w:spacing w:line="440" w:lineRule="exact"/>
        <w:ind w:right="-654"/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1984" w:right="1531" w:bottom="1871" w:left="1531" w:header="851" w:footer="170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AE2F96-730A-425B-9DB3-690E517B000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D646F8-28B0-43CD-846D-42E6D0E76A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E66D243-5231-48F5-A120-2FDEDA870B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CE7C6BA-F98B-4471-8AFA-FDA85473E48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61845A55-88D2-415F-8198-DAB2AFF8152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B42162A3-3C3C-4409-81BD-1997576DFFAF}"/>
  </w:font>
  <w:font w:name="_x000B_">
    <w:altName w:val="方正公文小标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““Times New Roman”“">
    <w:altName w:val="Segoe Print"/>
    <w:panose1 w:val="00000000000000000000"/>
    <w:charset w:val="00"/>
    <w:family w:val="roman"/>
    <w:pitch w:val="default"/>
    <w:sig w:usb0="00000000" w:usb1="00000000" w:usb2="00000000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BA220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A2F7F">
                          <w:pPr>
                            <w:pStyle w:val="2"/>
                            <w:rPr>
                              <w:rStyle w:val="1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p6xfckBAACaAwAADgAAAGRycy9lMm9Eb2MueG1srVPNjtMwEL4j8Q6W&#10;79RpJ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bEcYsDv3z/dvnx6/LzK1m+&#10;zPr0AWpMuwuYmIa3fsCtmf2Azkx7UNHmLxIiGEd1z1d15ZCIyI/Wq/W6wpDA2HxBfPbwPERI76S3&#10;JBsNjTi+oio/fYA0ps4puZrzt9qYMkLj/nIgZvaw3PvYY7bSsB8mQnvfnpFPj5NvqMNFp8S8dyhs&#10;XpLZiLOxn41jiPrQlS3K9SC8OSZsovSWK4ywU2EcWWE3rVfeiT/vJevh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nrF9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5A2F7F">
                    <w:pPr>
                      <w:pStyle w:val="2"/>
                      <w:rPr>
                        <w:rStyle w:val="1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99317"/>
    <w:rsid w:val="036D482C"/>
    <w:rsid w:val="075F982B"/>
    <w:rsid w:val="0CEEE396"/>
    <w:rsid w:val="0F31D5D7"/>
    <w:rsid w:val="0FFE49FA"/>
    <w:rsid w:val="16961B0F"/>
    <w:rsid w:val="17514C1E"/>
    <w:rsid w:val="1BDB33DE"/>
    <w:rsid w:val="1F28D9C5"/>
    <w:rsid w:val="27483067"/>
    <w:rsid w:val="277EC7C9"/>
    <w:rsid w:val="2CBF92F3"/>
    <w:rsid w:val="2F672933"/>
    <w:rsid w:val="2F7E8B26"/>
    <w:rsid w:val="31FB7654"/>
    <w:rsid w:val="339DCB51"/>
    <w:rsid w:val="33BF6BD1"/>
    <w:rsid w:val="33C323F3"/>
    <w:rsid w:val="33CEED4C"/>
    <w:rsid w:val="37EC4E4C"/>
    <w:rsid w:val="38E74AF3"/>
    <w:rsid w:val="3AFC4159"/>
    <w:rsid w:val="3DFC3D30"/>
    <w:rsid w:val="3E7FC967"/>
    <w:rsid w:val="3E9A191D"/>
    <w:rsid w:val="3F7F2A32"/>
    <w:rsid w:val="3FBF4400"/>
    <w:rsid w:val="3FDCAFC8"/>
    <w:rsid w:val="3FEE72D2"/>
    <w:rsid w:val="3FFC7146"/>
    <w:rsid w:val="3FFF1305"/>
    <w:rsid w:val="3FFF6F39"/>
    <w:rsid w:val="47A65455"/>
    <w:rsid w:val="47DB854C"/>
    <w:rsid w:val="4DBE8892"/>
    <w:rsid w:val="4EEA8473"/>
    <w:rsid w:val="4F0B8FC1"/>
    <w:rsid w:val="4F13CF9E"/>
    <w:rsid w:val="4FD7D3A3"/>
    <w:rsid w:val="50FFA640"/>
    <w:rsid w:val="51152729"/>
    <w:rsid w:val="53FF1A91"/>
    <w:rsid w:val="54E61CE2"/>
    <w:rsid w:val="56DF585D"/>
    <w:rsid w:val="579F238D"/>
    <w:rsid w:val="57AECF3A"/>
    <w:rsid w:val="583E3AF1"/>
    <w:rsid w:val="5BC720DB"/>
    <w:rsid w:val="5BDF4C8D"/>
    <w:rsid w:val="5DCD3196"/>
    <w:rsid w:val="5DFE09EC"/>
    <w:rsid w:val="5E417883"/>
    <w:rsid w:val="5F3E0825"/>
    <w:rsid w:val="5F9D689A"/>
    <w:rsid w:val="5FABE597"/>
    <w:rsid w:val="5FEDDCF0"/>
    <w:rsid w:val="5FEF8F62"/>
    <w:rsid w:val="64B5FA4A"/>
    <w:rsid w:val="65AC7086"/>
    <w:rsid w:val="66A23F66"/>
    <w:rsid w:val="66EC3E06"/>
    <w:rsid w:val="6AFD228D"/>
    <w:rsid w:val="6BAF8F6D"/>
    <w:rsid w:val="6DF7C466"/>
    <w:rsid w:val="6EBB2454"/>
    <w:rsid w:val="6F7F1F4F"/>
    <w:rsid w:val="6FA561BF"/>
    <w:rsid w:val="6FB2379E"/>
    <w:rsid w:val="6FC7B9EE"/>
    <w:rsid w:val="6FE7776C"/>
    <w:rsid w:val="6FF122F9"/>
    <w:rsid w:val="72DBEF93"/>
    <w:rsid w:val="73FF3C99"/>
    <w:rsid w:val="756E4705"/>
    <w:rsid w:val="757787B2"/>
    <w:rsid w:val="75BF21E3"/>
    <w:rsid w:val="75FF5D86"/>
    <w:rsid w:val="7657241F"/>
    <w:rsid w:val="76B20A2E"/>
    <w:rsid w:val="772FF676"/>
    <w:rsid w:val="777F9B99"/>
    <w:rsid w:val="77B99317"/>
    <w:rsid w:val="77D7C215"/>
    <w:rsid w:val="77FB9C45"/>
    <w:rsid w:val="77FC5E04"/>
    <w:rsid w:val="787A5567"/>
    <w:rsid w:val="78FDA0D6"/>
    <w:rsid w:val="79BEF91F"/>
    <w:rsid w:val="79DFCBBE"/>
    <w:rsid w:val="7A4B1EE6"/>
    <w:rsid w:val="7AFD4237"/>
    <w:rsid w:val="7B27519D"/>
    <w:rsid w:val="7B387404"/>
    <w:rsid w:val="7C9F99BE"/>
    <w:rsid w:val="7CB7993B"/>
    <w:rsid w:val="7D5DC25B"/>
    <w:rsid w:val="7E752073"/>
    <w:rsid w:val="7E7FA481"/>
    <w:rsid w:val="7EBFCA4C"/>
    <w:rsid w:val="7EDDF31A"/>
    <w:rsid w:val="7EFF615B"/>
    <w:rsid w:val="7F37C86F"/>
    <w:rsid w:val="7F779FA3"/>
    <w:rsid w:val="7F956F91"/>
    <w:rsid w:val="7FB7CE62"/>
    <w:rsid w:val="7FEFC541"/>
    <w:rsid w:val="7FF5535E"/>
    <w:rsid w:val="7FF7C599"/>
    <w:rsid w:val="7FFB20FD"/>
    <w:rsid w:val="7FFD66C6"/>
    <w:rsid w:val="7FFDD00D"/>
    <w:rsid w:val="7FFDE319"/>
    <w:rsid w:val="7FFE8F0B"/>
    <w:rsid w:val="7FFF05AE"/>
    <w:rsid w:val="7FFF15B5"/>
    <w:rsid w:val="7FFF43DF"/>
    <w:rsid w:val="9D9F910D"/>
    <w:rsid w:val="9E3B1A08"/>
    <w:rsid w:val="9EF7732D"/>
    <w:rsid w:val="9F78A068"/>
    <w:rsid w:val="9FBDC3B8"/>
    <w:rsid w:val="9FDF8B59"/>
    <w:rsid w:val="9FDFE336"/>
    <w:rsid w:val="9FF4DFF1"/>
    <w:rsid w:val="9FFD3390"/>
    <w:rsid w:val="A5FD4824"/>
    <w:rsid w:val="A7F709C3"/>
    <w:rsid w:val="AD7ECD1D"/>
    <w:rsid w:val="ADE564CE"/>
    <w:rsid w:val="ADE9499C"/>
    <w:rsid w:val="ADFF14E2"/>
    <w:rsid w:val="B2FD7F0C"/>
    <w:rsid w:val="B5BF078D"/>
    <w:rsid w:val="B6CE1FDC"/>
    <w:rsid w:val="B7B143F7"/>
    <w:rsid w:val="BBED8B11"/>
    <w:rsid w:val="BBF5C9F3"/>
    <w:rsid w:val="BD943FE9"/>
    <w:rsid w:val="BDEF44E5"/>
    <w:rsid w:val="BDFF1446"/>
    <w:rsid w:val="BDFFCBC8"/>
    <w:rsid w:val="BE3FA7FF"/>
    <w:rsid w:val="BEB598AF"/>
    <w:rsid w:val="BEB80DB2"/>
    <w:rsid w:val="BF77C21F"/>
    <w:rsid w:val="BFB9BE9B"/>
    <w:rsid w:val="BFBDD744"/>
    <w:rsid w:val="BFBF71D7"/>
    <w:rsid w:val="C6E7AE3B"/>
    <w:rsid w:val="CCF9D3FF"/>
    <w:rsid w:val="CDF74642"/>
    <w:rsid w:val="CE7F8C6F"/>
    <w:rsid w:val="CE7F8D03"/>
    <w:rsid w:val="D36AEFBD"/>
    <w:rsid w:val="D68F8980"/>
    <w:rsid w:val="D6EE7837"/>
    <w:rsid w:val="D7DF4D6B"/>
    <w:rsid w:val="D7DF750C"/>
    <w:rsid w:val="DBDF9F5D"/>
    <w:rsid w:val="DBFDB77F"/>
    <w:rsid w:val="DD6DDBFC"/>
    <w:rsid w:val="DDD915B1"/>
    <w:rsid w:val="DDEFE8EC"/>
    <w:rsid w:val="DDFF2E38"/>
    <w:rsid w:val="DEF727CC"/>
    <w:rsid w:val="DF2F5F7B"/>
    <w:rsid w:val="DFB71B43"/>
    <w:rsid w:val="DFEA6CC0"/>
    <w:rsid w:val="DFEC3853"/>
    <w:rsid w:val="DFFB1769"/>
    <w:rsid w:val="DFFFD5E0"/>
    <w:rsid w:val="E1FD391E"/>
    <w:rsid w:val="E6FFBB95"/>
    <w:rsid w:val="E75E95AD"/>
    <w:rsid w:val="E7F7BB68"/>
    <w:rsid w:val="EA7CCB1E"/>
    <w:rsid w:val="EBF147EC"/>
    <w:rsid w:val="EBF79C74"/>
    <w:rsid w:val="EBFD40A9"/>
    <w:rsid w:val="EDF91EC1"/>
    <w:rsid w:val="EE7B3275"/>
    <w:rsid w:val="EEFF4845"/>
    <w:rsid w:val="EF7F5DCC"/>
    <w:rsid w:val="EFF7B229"/>
    <w:rsid w:val="EFF80101"/>
    <w:rsid w:val="EFFF4A06"/>
    <w:rsid w:val="F25F6864"/>
    <w:rsid w:val="F36604BD"/>
    <w:rsid w:val="F39E711C"/>
    <w:rsid w:val="F4FB19B1"/>
    <w:rsid w:val="F5ED9897"/>
    <w:rsid w:val="F5FD53CB"/>
    <w:rsid w:val="F5FFE066"/>
    <w:rsid w:val="F67F091B"/>
    <w:rsid w:val="F6E5965B"/>
    <w:rsid w:val="F6EF3686"/>
    <w:rsid w:val="F77EDC2E"/>
    <w:rsid w:val="F7C7671C"/>
    <w:rsid w:val="F7CF5CAF"/>
    <w:rsid w:val="F7EB3A45"/>
    <w:rsid w:val="F7FBBEB8"/>
    <w:rsid w:val="F8BED232"/>
    <w:rsid w:val="F9FA042B"/>
    <w:rsid w:val="FB1EB1FB"/>
    <w:rsid w:val="FB5F47B0"/>
    <w:rsid w:val="FB94F68E"/>
    <w:rsid w:val="FB97C3BE"/>
    <w:rsid w:val="FB9F0DE9"/>
    <w:rsid w:val="FBBF6F0C"/>
    <w:rsid w:val="FBBF8CC7"/>
    <w:rsid w:val="FBDF287B"/>
    <w:rsid w:val="FCB57675"/>
    <w:rsid w:val="FCF871A7"/>
    <w:rsid w:val="FDDBD31B"/>
    <w:rsid w:val="FE7C1A1C"/>
    <w:rsid w:val="FE9C72CE"/>
    <w:rsid w:val="FEDD8260"/>
    <w:rsid w:val="FEED2A92"/>
    <w:rsid w:val="FF1BFA70"/>
    <w:rsid w:val="FF3E3665"/>
    <w:rsid w:val="FF5FE7E5"/>
    <w:rsid w:val="FF7FAD13"/>
    <w:rsid w:val="FFAFCD3A"/>
    <w:rsid w:val="FFBF7DC2"/>
    <w:rsid w:val="FFD82DCE"/>
    <w:rsid w:val="FFD9217C"/>
    <w:rsid w:val="FFE7BE33"/>
    <w:rsid w:val="FFF68155"/>
    <w:rsid w:val="FFFBD818"/>
    <w:rsid w:val="FFFD1A8B"/>
    <w:rsid w:val="FFFDE4C7"/>
    <w:rsid w:val="FFFDF39E"/>
    <w:rsid w:val="FFFF3EFA"/>
    <w:rsid w:val="FFFF45AF"/>
    <w:rsid w:val="FFFF724D"/>
    <w:rsid w:val="FF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overflowPunct w:val="0"/>
      <w:topLinePunct/>
      <w:autoSpaceDE w:val="0"/>
      <w:autoSpaceDN/>
      <w:spacing w:before="0" w:beforeLines="0" w:beforeAutospacing="0" w:after="0" w:afterLines="0" w:afterAutospacing="0"/>
      <w:ind w:firstLine="628" w:firstLineChars="200"/>
      <w:jc w:val="both"/>
      <w:outlineLvl w:val="0"/>
    </w:pPr>
    <w:rPr>
      <w:rFonts w:hint="default" w:ascii="Times New Roman" w:hAnsi="Times New Roman" w:eastAsia="黑体" w:cs="Times New Roman"/>
      <w:b/>
      <w:bCs/>
      <w:spacing w:val="0"/>
      <w:kern w:val="2"/>
      <w:sz w:val="32"/>
      <w:szCs w:val="32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overflowPunct w:val="0"/>
      <w:topLinePunct/>
      <w:autoSpaceDE w:val="0"/>
      <w:autoSpaceDN/>
      <w:spacing w:before="0" w:beforeLines="0" w:beforeAutospacing="0" w:after="0" w:afterLines="0" w:afterAutospacing="0"/>
      <w:ind w:firstLine="628" w:firstLineChars="200"/>
      <w:jc w:val="both"/>
      <w:outlineLvl w:val="1"/>
    </w:pPr>
    <w:rPr>
      <w:rFonts w:hint="default" w:ascii="Times New Roman" w:hAnsi="Times New Roman" w:eastAsia="楷体" w:cs="Times New Roman"/>
      <w:b/>
      <w:bCs/>
      <w:spacing w:val="0"/>
      <w:kern w:val="2"/>
      <w:sz w:val="32"/>
      <w:szCs w:val="32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overflowPunct w:val="0"/>
      <w:topLinePunct/>
      <w:autoSpaceDE w:val="0"/>
      <w:autoSpaceDN/>
      <w:spacing w:before="0" w:beforeLines="0" w:beforeAutospacing="0" w:after="0" w:afterLines="0" w:afterAutospacing="0"/>
      <w:ind w:firstLine="628" w:firstLineChars="200"/>
      <w:jc w:val="both"/>
      <w:outlineLvl w:val="2"/>
    </w:pPr>
    <w:rPr>
      <w:rFonts w:hint="default" w:ascii="Times New Roman" w:hAnsi="Times New Roman" w:eastAsia="仿宋" w:cs="Times New Roman"/>
      <w:b/>
      <w:bCs/>
      <w:spacing w:val="0"/>
      <w:kern w:val="2"/>
      <w:sz w:val="32"/>
      <w:szCs w:val="32"/>
      <w:lang w:val="en-US" w:eastAsia="zh-CN" w:bidi="ar"/>
    </w:rPr>
  </w:style>
  <w:style w:type="paragraph" w:styleId="6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ascii="Calibri" w:hAnsi="Calibri"/>
      <w:b/>
      <w:sz w:val="24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Indent"/>
    <w:basedOn w:val="1"/>
    <w:qFormat/>
    <w:uiPriority w:val="0"/>
    <w:pPr>
      <w:widowControl/>
      <w:spacing w:before="100" w:beforeLines="0" w:beforeAutospacing="1" w:after="100" w:afterLines="0" w:afterAutospacing="1" w:line="360" w:lineRule="auto"/>
      <w:jc w:val="left"/>
    </w:pPr>
    <w:rPr>
      <w:rFonts w:ascii="Arial" w:hAnsi="Arial" w:cs="Arial"/>
      <w:color w:val="000000"/>
      <w:kern w:val="0"/>
      <w:sz w:val="18"/>
      <w:szCs w:val="18"/>
    </w:rPr>
  </w:style>
  <w:style w:type="paragraph" w:styleId="8">
    <w:name w:val="Body Text"/>
    <w:basedOn w:val="1"/>
    <w:qFormat/>
    <w:uiPriority w:val="0"/>
    <w:pPr>
      <w:keepNext w:val="0"/>
      <w:keepLines w:val="0"/>
      <w:widowControl w:val="0"/>
      <w:suppressLineNumbers w:val="0"/>
      <w:overflowPunct w:val="0"/>
      <w:topLinePunct/>
      <w:autoSpaceDE w:val="0"/>
      <w:autoSpaceDN/>
      <w:spacing w:afterLines="0" w:afterAutospacing="0"/>
      <w:ind w:firstLine="632" w:firstLineChars="200"/>
      <w:jc w:val="both"/>
    </w:pPr>
    <w:rPr>
      <w:rFonts w:hint="default" w:ascii="Times New Roman" w:hAnsi="Times New Roman" w:eastAsia="仿宋_GB2312" w:cs="Times New Roman"/>
      <w:spacing w:val="0"/>
      <w:kern w:val="2"/>
      <w:sz w:val="32"/>
      <w:szCs w:val="32"/>
      <w:lang w:val="en-US" w:eastAsia="zh-CN" w:bidi="ar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qFormat/>
    <w:uiPriority w:val="0"/>
    <w:pPr>
      <w:keepNext w:val="0"/>
      <w:keepLines w:val="0"/>
      <w:widowControl w:val="0"/>
      <w:suppressLineNumbers w:val="0"/>
      <w:overflowPunct w:val="0"/>
      <w:topLinePunct/>
      <w:spacing w:beforeLines="0" w:beforeAutospacing="0" w:afterLines="0" w:afterAutospacing="0"/>
      <w:jc w:val="center"/>
    </w:pPr>
    <w:rPr>
      <w:rFonts w:hint="default" w:ascii="Times New Roman" w:hAnsi="Times New Roman" w:eastAsia="方正小标宋_GBK" w:cs="Times New Roman"/>
      <w:spacing w:val="0"/>
      <w:kern w:val="2"/>
      <w:sz w:val="44"/>
      <w:szCs w:val="4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Emphasis"/>
    <w:basedOn w:val="14"/>
    <w:qFormat/>
    <w:uiPriority w:val="0"/>
    <w:rPr>
      <w:i/>
    </w:rPr>
  </w:style>
  <w:style w:type="character" w:customStyle="1" w:styleId="18">
    <w:name w:val="10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5"/>
    <w:basedOn w:val="14"/>
    <w:qFormat/>
    <w:uiPriority w:val="0"/>
    <w:rPr>
      <w:rFonts w:hint="default" w:ascii="Times New Roman" w:hAnsi="Times New Roman" w:eastAsia="宋体" w:cs="Times New Roman"/>
    </w:rPr>
  </w:style>
  <w:style w:type="paragraph" w:customStyle="1" w:styleId="20">
    <w:name w:val="附录标题"/>
    <w:basedOn w:val="1"/>
    <w:qFormat/>
    <w:uiPriority w:val="0"/>
    <w:pPr>
      <w:keepNext w:val="0"/>
      <w:keepLines w:val="0"/>
      <w:widowControl w:val="0"/>
      <w:suppressLineNumbers w:val="0"/>
      <w:overflowPunct w:val="0"/>
      <w:topLinePunct/>
      <w:spacing w:before="50" w:beforeLines="50" w:beforeAutospacing="0" w:after="50" w:afterLines="50" w:afterAutospacing="0" w:line="360" w:lineRule="auto"/>
      <w:jc w:val="both"/>
      <w:outlineLvl w:val="0"/>
    </w:pPr>
    <w:rPr>
      <w:rFonts w:hint="default" w:ascii="黑体" w:hAnsi="宋体" w:eastAsia="黑体" w:cs="黑体"/>
      <w:color w:val="000000"/>
      <w:spacing w:val="0"/>
      <w:kern w:val="44"/>
      <w:sz w:val="32"/>
      <w:szCs w:val="32"/>
      <w:lang w:val="en-US" w:eastAsia="zh-CN" w:bidi="ar"/>
    </w:rPr>
  </w:style>
  <w:style w:type="paragraph" w:customStyle="1" w:styleId="21">
    <w:name w:val="WW-普通文字"/>
    <w:basedOn w:val="1"/>
    <w:qFormat/>
    <w:uiPriority w:val="0"/>
    <w:pPr>
      <w:suppressAutoHyphens/>
    </w:pPr>
    <w:rPr>
      <w:rFonts w:ascii="宋体" w:hAnsi="宋体"/>
      <w:kern w:val="1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4006</Words>
  <Characters>4219</Characters>
  <Lines>1</Lines>
  <Paragraphs>1</Paragraphs>
  <TotalTime>89</TotalTime>
  <ScaleCrop>false</ScaleCrop>
  <LinksUpToDate>false</LinksUpToDate>
  <CharactersWithSpaces>4789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2025-02-15T10:41:00Z</dcterms:created>
  <dc:creator>uos1</dc:creator>
  <cp:lastModifiedBy>wjs</cp:lastModifiedBy>
  <cp:lastPrinted>2026-03-13T15:16:00Z</cp:lastPrinted>
  <dcterms:modified xsi:type="dcterms:W3CDTF">2026-03-16T05:19:11Z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F10C630B4AB043E3B02C9D100C9A3CBF_13</vt:lpwstr>
  </property>
  <property fmtid="{D5CDD505-2E9C-101B-9397-08002B2CF9AE}" pid="4" name="KSOTemplateDocerSaveRecord">
    <vt:lpwstr>eyJoZGlkIjoiMDQyMzdiYTZiYTNjZmY0YTE2NWUyMTcyYjI0MjBlOWYiLCJ1c2VySWQiOiIyODQzODQ4MDYifQ==</vt:lpwstr>
  </property>
</Properties>
</file>